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B00DFAE" w14:textId="77777777" w:rsidR="00000000" w:rsidRDefault="00000000">
      <w:pPr>
        <w:pStyle w:val="Balk2"/>
        <w:spacing w:after="150"/>
        <w:divId w:val="1766463719"/>
        <w:rPr>
          <w:rFonts w:eastAsia="Times New Roman"/>
          <w:color w:val="000000"/>
        </w:rPr>
      </w:pPr>
      <w:r>
        <w:rPr>
          <w:rFonts w:eastAsia="Times New Roman"/>
          <w:color w:val="000000"/>
        </w:rPr>
        <w:t>T.C.</w:t>
      </w:r>
      <w:r>
        <w:rPr>
          <w:rFonts w:eastAsia="Times New Roman"/>
          <w:color w:val="000000"/>
        </w:rPr>
        <w:br/>
        <w:t>ÇELTİK KAYMAKAMLIĞI</w:t>
      </w:r>
      <w:r>
        <w:rPr>
          <w:rFonts w:eastAsia="Times New Roman"/>
          <w:color w:val="000000"/>
        </w:rPr>
        <w:br/>
        <w:t>Turkcen.Net İlkokulu Müdürlüğü</w:t>
      </w:r>
      <w:r>
        <w:rPr>
          <w:rFonts w:eastAsia="Times New Roman"/>
          <w:color w:val="000000"/>
        </w:rPr>
        <w:br/>
      </w:r>
      <w:r>
        <w:rPr>
          <w:rFonts w:eastAsia="Times New Roman"/>
          <w:color w:val="000000"/>
        </w:rPr>
        <w:br/>
        <w:t>2026-2027 EĞİTİM ÖĞRETİM YILI 1. DÖNEM BAŞI</w:t>
      </w:r>
      <w:r>
        <w:rPr>
          <w:rFonts w:eastAsia="Times New Roman"/>
          <w:color w:val="000000"/>
        </w:rPr>
        <w:br/>
        <w:t xml:space="preserve">2. SINIF ZÜMRE ÖĞRETMENLERİ KURULU TOPLANTI TUTANAĞI </w:t>
      </w:r>
    </w:p>
    <w:p w14:paraId="2B91DD9F" w14:textId="5275236E" w:rsidR="00000000" w:rsidRDefault="00000000">
      <w:pPr>
        <w:divId w:val="1749645998"/>
        <w:rPr>
          <w:rFonts w:eastAsia="Times New Roman"/>
          <w:color w:val="000000"/>
        </w:rPr>
      </w:pPr>
      <w:r>
        <w:rPr>
          <w:rStyle w:val="Gl"/>
          <w:rFonts w:eastAsia="Times New Roman"/>
          <w:color w:val="000000"/>
        </w:rPr>
        <w:t>TOPLANTI TARİHİ:</w:t>
      </w:r>
      <w:r>
        <w:rPr>
          <w:rFonts w:eastAsia="Times New Roman"/>
          <w:color w:val="000000"/>
        </w:rPr>
        <w:t xml:space="preserve"> 24.09.2026</w:t>
      </w:r>
      <w:r>
        <w:rPr>
          <w:rFonts w:eastAsia="Times New Roman"/>
          <w:color w:val="000000"/>
        </w:rPr>
        <w:br/>
      </w:r>
      <w:r>
        <w:rPr>
          <w:rStyle w:val="Gl"/>
          <w:rFonts w:eastAsia="Times New Roman"/>
          <w:color w:val="000000"/>
        </w:rPr>
        <w:t>TOPLANTI SAATİ:</w:t>
      </w:r>
      <w:r>
        <w:rPr>
          <w:rFonts w:eastAsia="Times New Roman"/>
          <w:color w:val="000000"/>
        </w:rPr>
        <w:t xml:space="preserve"> 16:00</w:t>
      </w:r>
      <w:r>
        <w:rPr>
          <w:rFonts w:eastAsia="Times New Roman"/>
          <w:color w:val="000000"/>
        </w:rPr>
        <w:br/>
      </w:r>
      <w:r>
        <w:rPr>
          <w:rStyle w:val="Gl"/>
          <w:rFonts w:eastAsia="Times New Roman"/>
          <w:color w:val="000000"/>
        </w:rPr>
        <w:t>TOPLANTI YERİ:</w:t>
      </w:r>
      <w:r>
        <w:rPr>
          <w:rFonts w:eastAsia="Times New Roman"/>
          <w:color w:val="000000"/>
        </w:rPr>
        <w:t xml:space="preserve"> Öğretmenler </w:t>
      </w:r>
      <w:r w:rsidR="00965D0B">
        <w:rPr>
          <w:rFonts w:eastAsia="Times New Roman"/>
          <w:color w:val="000000"/>
        </w:rPr>
        <w:t>O</w:t>
      </w:r>
      <w:r>
        <w:rPr>
          <w:rFonts w:eastAsia="Times New Roman"/>
          <w:color w:val="000000"/>
        </w:rPr>
        <w:t>dası</w:t>
      </w:r>
      <w:r>
        <w:rPr>
          <w:rFonts w:eastAsia="Times New Roman"/>
          <w:color w:val="000000"/>
        </w:rPr>
        <w:br/>
      </w:r>
      <w:r>
        <w:rPr>
          <w:rStyle w:val="Gl"/>
          <w:rFonts w:eastAsia="Times New Roman"/>
          <w:color w:val="000000"/>
        </w:rPr>
        <w:t>DÖNEM:</w:t>
      </w:r>
      <w:r>
        <w:rPr>
          <w:rFonts w:eastAsia="Times New Roman"/>
          <w:color w:val="000000"/>
        </w:rPr>
        <w:t xml:space="preserve"> 1. DÖNEM</w:t>
      </w:r>
      <w:r>
        <w:rPr>
          <w:rFonts w:eastAsia="Times New Roman"/>
          <w:color w:val="000000"/>
        </w:rPr>
        <w:br/>
      </w:r>
      <w:r>
        <w:rPr>
          <w:rStyle w:val="Gl"/>
          <w:rFonts w:eastAsia="Times New Roman"/>
          <w:color w:val="000000"/>
        </w:rPr>
        <w:t>ZÜMRE:</w:t>
      </w:r>
      <w:r>
        <w:rPr>
          <w:rFonts w:eastAsia="Times New Roman"/>
          <w:color w:val="000000"/>
        </w:rPr>
        <w:t xml:space="preserve"> 2. Sınıf </w:t>
      </w:r>
    </w:p>
    <w:p w14:paraId="15EFD436" w14:textId="77777777" w:rsidR="00000000" w:rsidRDefault="00000000">
      <w:pPr>
        <w:pStyle w:val="Balk3"/>
        <w:spacing w:after="225"/>
        <w:divId w:val="320276135"/>
        <w:rPr>
          <w:rFonts w:eastAsia="Times New Roman"/>
          <w:color w:val="000000"/>
        </w:rPr>
      </w:pPr>
      <w:r>
        <w:rPr>
          <w:rFonts w:eastAsia="Times New Roman"/>
          <w:color w:val="000000"/>
        </w:rPr>
        <w:t>TOPLANTIYA KATILANLAR:</w:t>
      </w:r>
    </w:p>
    <w:p w14:paraId="2CACDEFB" w14:textId="75F7DAB0" w:rsidR="00000000" w:rsidRDefault="00000000">
      <w:pPr>
        <w:divId w:val="320276135"/>
        <w:rPr>
          <w:rFonts w:eastAsia="Times New Roman"/>
          <w:color w:val="000000"/>
        </w:rPr>
      </w:pPr>
      <w:r>
        <w:rPr>
          <w:rFonts w:eastAsia="Times New Roman"/>
          <w:color w:val="000000"/>
        </w:rPr>
        <w:t>Sami ŞENER</w:t>
      </w:r>
      <w:r w:rsidR="003C12D3">
        <w:rPr>
          <w:rFonts w:eastAsia="Times New Roman"/>
          <w:color w:val="000000"/>
        </w:rPr>
        <w:t xml:space="preserve"> </w:t>
      </w:r>
      <w:r>
        <w:rPr>
          <w:rFonts w:eastAsia="Times New Roman"/>
          <w:color w:val="000000"/>
        </w:rPr>
        <w:t>(Zümre Başkanı)</w:t>
      </w:r>
      <w:r>
        <w:rPr>
          <w:rFonts w:eastAsia="Times New Roman"/>
          <w:color w:val="000000"/>
        </w:rPr>
        <w:br/>
        <w:t>Harun DÜĞÜNCÜ</w:t>
      </w:r>
      <w:r w:rsidR="003C12D3">
        <w:rPr>
          <w:rFonts w:eastAsia="Times New Roman"/>
          <w:color w:val="000000"/>
        </w:rPr>
        <w:t xml:space="preserve"> </w:t>
      </w:r>
      <w:r>
        <w:rPr>
          <w:rFonts w:eastAsia="Times New Roman"/>
          <w:color w:val="000000"/>
        </w:rPr>
        <w:t>(Öğretmen)</w:t>
      </w:r>
      <w:r>
        <w:rPr>
          <w:rFonts w:eastAsia="Times New Roman"/>
          <w:color w:val="000000"/>
        </w:rPr>
        <w:br/>
        <w:t>Gökçe DURU</w:t>
      </w:r>
      <w:r w:rsidR="003C12D3">
        <w:rPr>
          <w:rFonts w:eastAsia="Times New Roman"/>
          <w:color w:val="000000"/>
        </w:rPr>
        <w:t xml:space="preserve"> </w:t>
      </w:r>
      <w:r>
        <w:rPr>
          <w:rFonts w:eastAsia="Times New Roman"/>
          <w:color w:val="000000"/>
        </w:rPr>
        <w:t xml:space="preserve">(Öğretmen) </w:t>
      </w:r>
    </w:p>
    <w:p w14:paraId="7EF301F8" w14:textId="77777777" w:rsidR="00000000" w:rsidRDefault="00000000">
      <w:pPr>
        <w:pStyle w:val="Balk3"/>
        <w:spacing w:after="225"/>
        <w:divId w:val="539899057"/>
        <w:rPr>
          <w:rFonts w:eastAsia="Times New Roman"/>
          <w:color w:val="000000"/>
        </w:rPr>
      </w:pPr>
      <w:r>
        <w:rPr>
          <w:rFonts w:eastAsia="Times New Roman"/>
          <w:color w:val="000000"/>
        </w:rPr>
        <w:t>GÜNDEM MADDELERİ:</w:t>
      </w:r>
    </w:p>
    <w:p w14:paraId="4B9F8F8A"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Açılış, yoklama ve zümre başkanının seçimi</w:t>
      </w:r>
    </w:p>
    <w:p w14:paraId="43527221"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Açılış konuşması</w:t>
      </w:r>
    </w:p>
    <w:p w14:paraId="4CF14364"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Millî Eğitim mevzuatındaki yenilikler, yeni gelen genelge, yönerge ve tebliğlerin incelenmesi</w:t>
      </w:r>
    </w:p>
    <w:p w14:paraId="5EB32047"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Öğretim yılı iş takvimi ile öğretmenlerin yıllık çalışma programlarının planlanması</w:t>
      </w:r>
    </w:p>
    <w:p w14:paraId="18EA328A"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2. Sınıf Dersi Öğretim Programı'nın incelenmesi; kazanım, ünite ve konu ağırlıklarına göre yıllık planlamaların yapılması</w:t>
      </w:r>
    </w:p>
    <w:p w14:paraId="6BA19D70"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Atatürk İlke ve İnkılâpları öğretim esasları yönergesi doğrultusunda Atatürkçülük konularının derslere entegrasyonu</w:t>
      </w:r>
    </w:p>
    <w:p w14:paraId="3221D291"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Derslerin işlenişinde kullanılacak öğretim yöntem ve tekniklerin belirlenmesi</w:t>
      </w:r>
    </w:p>
    <w:p w14:paraId="5697C856"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Dersin işlenişinde kullanılacak araç-gereç, materyal, laboratuvar, atölye, kütüphane gibi eğitim ortamlarının etkin kullanımına yönelik planlamalar</w:t>
      </w:r>
    </w:p>
    <w:p w14:paraId="17ED65E8"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Bireyselleştirilmiş Eğitim Programı (BEP) uygulamaları kapsamında özel eğitim ihtiyacı olan öğrenciler için yapılacak planlamalar</w:t>
      </w:r>
    </w:p>
    <w:p w14:paraId="096B46E2"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Öğrencilerin yaratıcılığını, özgünlük duygusunu ve girişimcilik bilincini geliştirmeye yönelik etkinliklerin belirlenmesi</w:t>
      </w:r>
    </w:p>
    <w:p w14:paraId="738AF828"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Okul içi ve okul dışı öğrenme ortamları: gezi, gözlem, sergi, proje, atölye çalışmaları ve yarışmaların planlanması</w:t>
      </w:r>
    </w:p>
    <w:p w14:paraId="355F0F3E"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Sosyal etkinlikler, belirli gün ve haftalar kapsamında yapılacak sanat etkinliklerinin planlanması</w:t>
      </w:r>
    </w:p>
    <w:p w14:paraId="1AD888FB"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Obezite ve dijital bağımlılıkla mücadeleye yönelik farkındalık etkinliklerinin planlanması</w:t>
      </w:r>
    </w:p>
    <w:p w14:paraId="000BB54B"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Öğrencilerin kitap okuma alışkanlığı ve çoklu okuryazarlık becerilerinin geliştirilmesine yönelik uygulamaların belirlenmesi</w:t>
      </w:r>
    </w:p>
    <w:p w14:paraId="5C36A2E2"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Rehberlik servisi ve velilerle iş birliği esaslarının belirlenmesi</w:t>
      </w:r>
    </w:p>
    <w:p w14:paraId="3713B17D"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Bilim ve teknolojideki gelişmelerin derslere yansıtılmasına yönelik kararların alınması</w:t>
      </w:r>
    </w:p>
    <w:p w14:paraId="098CD36B"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Türk dilinin doğru ve etkili kullanımının desteklenmesi için yapılacak çalışmaların planlanması</w:t>
      </w:r>
    </w:p>
    <w:p w14:paraId="7A975C86"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lastRenderedPageBreak/>
        <w:t>Anlama Becerilerinde Derinleşme ve Eleştirel Okumaya Geçiş</w:t>
      </w:r>
    </w:p>
    <w:p w14:paraId="1BC58AC6"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Basit Bilgi Okuryazarlığı ve Araştırma Becerileri</w:t>
      </w:r>
    </w:p>
    <w:p w14:paraId="04699EC8"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Gerçek Yaşam Becerisi Olarak Zaman ve Para Yönetimi</w:t>
      </w:r>
    </w:p>
    <w:p w14:paraId="62FD11C1"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Akran İş Birliği ve Çatışma Çözme Becerilerinin Güçlendirilmesi</w:t>
      </w:r>
    </w:p>
    <w:p w14:paraId="219F14AC"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Dilek ve Temenniler</w:t>
      </w:r>
    </w:p>
    <w:p w14:paraId="6EE8D21D" w14:textId="77777777" w:rsidR="00000000" w:rsidRPr="00965D0B" w:rsidRDefault="00000000" w:rsidP="00965D0B">
      <w:pPr>
        <w:pStyle w:val="ListeParagraf"/>
        <w:numPr>
          <w:ilvl w:val="0"/>
          <w:numId w:val="2"/>
        </w:numPr>
        <w:spacing w:after="450"/>
        <w:divId w:val="539899057"/>
        <w:rPr>
          <w:rFonts w:eastAsia="Times New Roman"/>
          <w:color w:val="000000"/>
        </w:rPr>
      </w:pPr>
      <w:r w:rsidRPr="00965D0B">
        <w:rPr>
          <w:rFonts w:eastAsia="Times New Roman"/>
          <w:color w:val="000000"/>
        </w:rPr>
        <w:t>Kapanış</w:t>
      </w:r>
    </w:p>
    <w:p w14:paraId="74D1953F" w14:textId="77777777" w:rsidR="00000000" w:rsidRDefault="00000000">
      <w:pPr>
        <w:pStyle w:val="Balk3"/>
        <w:spacing w:after="225"/>
        <w:divId w:val="2082169756"/>
        <w:rPr>
          <w:rFonts w:eastAsia="Times New Roman"/>
          <w:color w:val="000000"/>
        </w:rPr>
      </w:pPr>
      <w:r>
        <w:rPr>
          <w:rFonts w:eastAsia="Times New Roman"/>
          <w:color w:val="000000"/>
        </w:rPr>
        <w:t>GÜNDEM MADDELERİNİN GÖRÜŞÜLMESİ:</w:t>
      </w:r>
    </w:p>
    <w:p w14:paraId="275795B0" w14:textId="77777777" w:rsidR="00000000" w:rsidRDefault="00000000">
      <w:pPr>
        <w:pStyle w:val="NormalWeb"/>
        <w:divId w:val="2082169756"/>
        <w:rPr>
          <w:color w:val="000000"/>
        </w:rPr>
      </w:pPr>
      <w:r>
        <w:rPr>
          <w:rStyle w:val="Gl"/>
          <w:color w:val="000000"/>
        </w:rPr>
        <w:t>1. Açılış, yoklama ve zümre başkanının seçimi:</w:t>
      </w:r>
    </w:p>
    <w:p w14:paraId="661647E5" w14:textId="77777777" w:rsidR="00000000" w:rsidRDefault="00000000">
      <w:pPr>
        <w:pStyle w:val="NormalWeb"/>
        <w:divId w:val="2082169756"/>
        <w:rPr>
          <w:color w:val="000000"/>
        </w:rPr>
      </w:pPr>
      <w:r>
        <w:rPr>
          <w:color w:val="000000"/>
        </w:rPr>
        <w:t>Toplantı Zümre Başkanı Sami ŞENER başkanlığında başlatıldı. Yoklama yapıldı ve toplantıya geçildi.</w:t>
      </w:r>
    </w:p>
    <w:p w14:paraId="7FD0F68D" w14:textId="77777777" w:rsidR="00000000" w:rsidRDefault="00000000">
      <w:pPr>
        <w:pStyle w:val="NormalWeb"/>
        <w:divId w:val="2082169756"/>
        <w:rPr>
          <w:color w:val="000000"/>
        </w:rPr>
      </w:pPr>
      <w:r>
        <w:rPr>
          <w:rStyle w:val="Gl"/>
          <w:color w:val="000000"/>
        </w:rPr>
        <w:t>2. Açılış konuşması:</w:t>
      </w:r>
    </w:p>
    <w:p w14:paraId="0E8F81AD" w14:textId="77777777" w:rsidR="00000000" w:rsidRDefault="00000000">
      <w:pPr>
        <w:pStyle w:val="NormalWeb"/>
        <w:divId w:val="2082169756"/>
        <w:rPr>
          <w:color w:val="000000"/>
        </w:rPr>
      </w:pPr>
      <w:r>
        <w:rPr>
          <w:color w:val="000000"/>
        </w:rPr>
        <w:t>Zümre Başkanı Sami ŞENER açılış konuşmasını yaptı. Toplantının amacı ve gündem maddeleri hakkında bilgi verdi.</w:t>
      </w:r>
    </w:p>
    <w:p w14:paraId="326E8677" w14:textId="77777777" w:rsidR="00000000" w:rsidRDefault="00000000">
      <w:pPr>
        <w:pStyle w:val="NormalWeb"/>
        <w:divId w:val="2082169756"/>
        <w:rPr>
          <w:color w:val="000000"/>
        </w:rPr>
      </w:pPr>
      <w:r>
        <w:rPr>
          <w:rStyle w:val="Gl"/>
          <w:color w:val="000000"/>
        </w:rPr>
        <w:t>3. Millî Eğitim mevzuatındaki yenilikler, yeni gelen genelge, yönerge ve tebliğlerin incelenmesi:</w:t>
      </w:r>
    </w:p>
    <w:p w14:paraId="55295B0C" w14:textId="77777777" w:rsidR="00000000" w:rsidRDefault="00000000">
      <w:pPr>
        <w:pStyle w:val="NormalWeb"/>
        <w:divId w:val="2082169756"/>
        <w:rPr>
          <w:color w:val="000000"/>
        </w:rPr>
      </w:pPr>
      <w:r>
        <w:rPr>
          <w:color w:val="000000"/>
        </w:rPr>
        <w:t>Millî Eğitim Bakanlığı'ndan (MEB) gelen yeni genelge, yönerge ve tebliğler ve öğrenci devamsızlıkları konularındaki düzenlemeler incelendi. Yeni mevzuatın, okulun idari ve akademik süreçlerine etkileri detaylı olarak görüşüldü. Bu düzenlemelerin öğretmenler tarafından doğru anlaşılması ve uygulanması konusunda gerekli bilgilendirmeler yapıldı. Sami ŞENER, yeni tebliğlerdeki ölçme-değerlendirme yöntemleriyle ilgili bölümlerin tüm zümrelerce ortak bir anlayışla yorumlanması için bir eğitim düzenlenmesini önerdi.</w:t>
      </w:r>
    </w:p>
    <w:p w14:paraId="2E96B0B4" w14:textId="77777777" w:rsidR="00000000" w:rsidRDefault="00000000">
      <w:pPr>
        <w:pStyle w:val="NormalWeb"/>
        <w:divId w:val="2082169756"/>
        <w:rPr>
          <w:color w:val="000000"/>
        </w:rPr>
      </w:pPr>
      <w:r>
        <w:rPr>
          <w:rStyle w:val="Gl"/>
          <w:color w:val="000000"/>
        </w:rPr>
        <w:t>4. Öğretim yılı iş takvimi ile öğretmenlerin yıllık çalışma programlarının planlanması:</w:t>
      </w:r>
    </w:p>
    <w:p w14:paraId="6605BEF5" w14:textId="77777777" w:rsidR="00000000" w:rsidRDefault="00000000">
      <w:pPr>
        <w:pStyle w:val="NormalWeb"/>
        <w:divId w:val="2082169756"/>
        <w:rPr>
          <w:color w:val="000000"/>
        </w:rPr>
      </w:pPr>
      <w:r>
        <w:rPr>
          <w:color w:val="000000"/>
        </w:rPr>
        <w:t>Öğretim yılı iş takvimi doğrultusunda öğretmenlerin yıllık çalışma programları ve zümre planları titizlikle gözden geçirildi. Planların, müfredatın hedeflerine ulaşma, öğrencilerin hazır bulunuşluk düzeyine uygunluk ve tatil günlerine göre dengeli dağılım açısından yeterliliği değerlendirildi.</w:t>
      </w:r>
    </w:p>
    <w:p w14:paraId="057BA77B" w14:textId="77777777" w:rsidR="00000000" w:rsidRDefault="00000000">
      <w:pPr>
        <w:pStyle w:val="NormalWeb"/>
        <w:divId w:val="2082169756"/>
        <w:rPr>
          <w:color w:val="000000"/>
        </w:rPr>
      </w:pPr>
      <w:r>
        <w:rPr>
          <w:color w:val="000000"/>
        </w:rPr>
        <w:t xml:space="preserve">Bazı derslerdeki ünitelerin sürelerinin güncel müfredatın ruhuna uygunluğu kontrol edilerek gerekli düzenlemeler ve kazanım tamamlama çalışmaları için esneklik payları eklendi. Harun DÜĞÜNCÜ, özellikle uzun soluklu projelerin başlangıç ve bitiş tarihlerinin yıllık plana net bir şekilde işlenmesi ve bu tarihlerde yığılma olmaması gerektiğini vurguladı. </w:t>
      </w:r>
    </w:p>
    <w:p w14:paraId="73D4D16D" w14:textId="77777777" w:rsidR="00000000" w:rsidRDefault="00000000">
      <w:pPr>
        <w:pStyle w:val="NormalWeb"/>
        <w:divId w:val="2082169756"/>
        <w:rPr>
          <w:color w:val="000000"/>
        </w:rPr>
      </w:pPr>
      <w:r>
        <w:rPr>
          <w:color w:val="000000"/>
        </w:rPr>
        <w:t>Zümre Başkanı Sami ŞENER, tüm zümrelerin planlarını son düzenlemelerle birlikte okul idaresine bir hafta içinde nihai hâliyle teslim etmeleri ve plana azami ölçüde bağlı kalmalarını istendi.</w:t>
      </w:r>
    </w:p>
    <w:p w14:paraId="46734832" w14:textId="77777777" w:rsidR="00000000" w:rsidRDefault="00000000">
      <w:pPr>
        <w:pStyle w:val="NormalWeb"/>
        <w:divId w:val="2082169756"/>
        <w:rPr>
          <w:color w:val="000000"/>
        </w:rPr>
      </w:pPr>
      <w:r>
        <w:rPr>
          <w:rStyle w:val="Gl"/>
          <w:color w:val="000000"/>
        </w:rPr>
        <w:t>5. 2. Sınıf Dersi Öğretim Programı'nın incelenmesi; kazanım, ünite ve konu ağırlıklarına göre yıllık planlamaların yapılması:</w:t>
      </w:r>
    </w:p>
    <w:p w14:paraId="4FA57AE8" w14:textId="77777777" w:rsidR="00000000" w:rsidRDefault="00000000">
      <w:pPr>
        <w:pStyle w:val="NormalWeb"/>
        <w:divId w:val="2082169756"/>
        <w:rPr>
          <w:color w:val="000000"/>
        </w:rPr>
      </w:pPr>
      <w:r>
        <w:rPr>
          <w:color w:val="000000"/>
        </w:rPr>
        <w:t>2. Sınıf dersi Öğretim Programı tüm boyutlarıyla, kazanımlar, ünite ve konuların ağırlıkları dikkate alınarak detaylı olarak incelendi. Programın, öğrencilerin sadece bilgi edinmesini değil, aynı zamanda beceri ve yetkinlik kazanmasını hedefleyen yapısına uygun bir işleniş belirlendi.</w:t>
      </w:r>
    </w:p>
    <w:p w14:paraId="1A6900D5" w14:textId="77777777" w:rsidR="00000000" w:rsidRDefault="00000000">
      <w:pPr>
        <w:pStyle w:val="NormalWeb"/>
        <w:divId w:val="2082169756"/>
        <w:rPr>
          <w:color w:val="000000"/>
        </w:rPr>
      </w:pPr>
      <w:r>
        <w:rPr>
          <w:color w:val="000000"/>
        </w:rPr>
        <w:lastRenderedPageBreak/>
        <w:t xml:space="preserve">Yıllık planlamalar, özellikle </w:t>
      </w:r>
      <w:proofErr w:type="spellStart"/>
      <w:r>
        <w:rPr>
          <w:color w:val="000000"/>
        </w:rPr>
        <w:t>disiplinlerarası</w:t>
      </w:r>
      <w:proofErr w:type="spellEnd"/>
      <w:r>
        <w:rPr>
          <w:color w:val="000000"/>
        </w:rPr>
        <w:t xml:space="preserve"> entegrasyonu (örneğin fen dersi kazanımının matematik veya teknoloji dersiyle desteklenmesi) sağlayacak şekilde yeniden yapılandırıldı. Sami ŞENER, programdaki bazı üst düzey kazanımların, öğrencilerin gerçek yaşamdan karşılaştırmalı vaka analizleriyle desteklenmesi gerektiğini, böylece bilginin kalıcılığının artacağını ifade etti. Zümre öğretmenleri, ders içi etkinliklerde kullanılacak güncel, dijital ve ilgi çekici materyallerin listesini oluşturmak üzere görevlendirildi ve bu planların düzenli olarak denetlenmesi kararlaştırıldı.</w:t>
      </w:r>
    </w:p>
    <w:p w14:paraId="4951AA18" w14:textId="77777777" w:rsidR="00000000" w:rsidRDefault="00000000">
      <w:pPr>
        <w:pStyle w:val="NormalWeb"/>
        <w:divId w:val="2082169756"/>
        <w:rPr>
          <w:color w:val="000000"/>
        </w:rPr>
      </w:pPr>
      <w:r>
        <w:rPr>
          <w:rStyle w:val="Gl"/>
          <w:color w:val="000000"/>
        </w:rPr>
        <w:t>6. Atatürk İlke ve İnkılâpları öğretim esasları yönergesi doğrultusunda Atatürkçülük konularının derslere entegrasyonu:</w:t>
      </w:r>
    </w:p>
    <w:p w14:paraId="5CF735D5" w14:textId="77777777" w:rsidR="00000000" w:rsidRDefault="00000000">
      <w:pPr>
        <w:pStyle w:val="NormalWeb"/>
        <w:divId w:val="2082169756"/>
        <w:rPr>
          <w:color w:val="000000"/>
        </w:rPr>
      </w:pPr>
      <w:r>
        <w:rPr>
          <w:color w:val="000000"/>
        </w:rPr>
        <w:t>Atatürk İlke ve İnkılâpları Öğretim Esasları Yönergesi doğrultusunda, Atatürkçülük konularının derslere yüzeysel değil, derinlemesine ve anlamlı bir şekilde entegrasyonu planlandı. Bu entegrasyonun tarih dersleriyle sınırlı kalmaması, bilimsellik ve akılcılık ilkesinin tüm derslerde vurgulanması gerektiği belirtildi.</w:t>
      </w:r>
    </w:p>
    <w:p w14:paraId="12D9016D" w14:textId="77777777" w:rsidR="00000000" w:rsidRDefault="00000000">
      <w:pPr>
        <w:pStyle w:val="NormalWeb"/>
        <w:divId w:val="2082169756"/>
        <w:rPr>
          <w:color w:val="000000"/>
        </w:rPr>
      </w:pPr>
      <w:r>
        <w:rPr>
          <w:color w:val="000000"/>
        </w:rPr>
        <w:t xml:space="preserve">Özellikle bilim, sanat, çağdaşlaşma ve demokrasi gibi ilkelerin tüm derslerin içeriğine yerleştirilmesi için </w:t>
      </w:r>
      <w:proofErr w:type="spellStart"/>
      <w:r>
        <w:rPr>
          <w:color w:val="000000"/>
        </w:rPr>
        <w:t>disiplinlerarası</w:t>
      </w:r>
      <w:proofErr w:type="spellEnd"/>
      <w:r>
        <w:rPr>
          <w:color w:val="000000"/>
        </w:rPr>
        <w:t xml:space="preserve"> bir yaklaşım benimsendi ve örnek uygulama senaryoları paylaşıldı. Gökçe DURU, Atatürk'ün eğitim ve sanat alanındaki vizyonunu anlatan kısa proje ödevlerinin öğrencilere verilerek, konunun sadece teoride kalmasının önüne geçilebileceği önerisinde bulundu. Bu konuda tüm zümrelerin, kendi derslerine özgü entegrasyon örneklerini bir sonraki zümre toplantısına hazırlaması kararlaştırıldı.</w:t>
      </w:r>
    </w:p>
    <w:p w14:paraId="2A186C4B" w14:textId="77777777" w:rsidR="00000000" w:rsidRDefault="00000000">
      <w:pPr>
        <w:pStyle w:val="NormalWeb"/>
        <w:divId w:val="2082169756"/>
        <w:rPr>
          <w:color w:val="000000"/>
        </w:rPr>
      </w:pPr>
      <w:r>
        <w:rPr>
          <w:rStyle w:val="Gl"/>
          <w:color w:val="000000"/>
        </w:rPr>
        <w:t>7. Derslerin işlenişinde kullanılacak öğretim yöntem ve tekniklerin belirlenmesi:</w:t>
      </w:r>
    </w:p>
    <w:p w14:paraId="05FF4DD8" w14:textId="77777777" w:rsidR="00000000" w:rsidRDefault="00000000">
      <w:pPr>
        <w:pStyle w:val="NormalWeb"/>
        <w:divId w:val="2082169756"/>
        <w:rPr>
          <w:color w:val="000000"/>
        </w:rPr>
      </w:pPr>
      <w:r>
        <w:rPr>
          <w:color w:val="000000"/>
        </w:rPr>
        <w:t>Derslerin işlenişinde öğrenci katılımını maksimize edecek, öğrencinin aktif olduğu ve kalıcı öğrenmeyi sağlayacak modern öğretim yöntem ve teknikleri detaylı olarak belirlendi. Oyunlaştırma, problem çözme ve ters yüz sınıf gibi yaklaşımlara öncelik verilmesi kararlaştırıldı.</w:t>
      </w:r>
    </w:p>
    <w:p w14:paraId="2E5A0DB8" w14:textId="77777777" w:rsidR="00000000" w:rsidRDefault="00000000">
      <w:pPr>
        <w:pStyle w:val="NormalWeb"/>
        <w:divId w:val="2082169756"/>
        <w:rPr>
          <w:color w:val="000000"/>
        </w:rPr>
      </w:pPr>
      <w:r>
        <w:rPr>
          <w:color w:val="000000"/>
        </w:rPr>
        <w:t>Öğrenci merkezli yaklaşımların uygulanması için öğretmenlerin birbirleriyle en iyi uygulamaları paylaşmaları ve sürekli mesleki gelişim faaliyetlerine katılmaları teşvik edildi. Harun DÜĞÜNCÜ, özellikle münazara ve simülasyon gibi tekniklerin öğrencilerin iletişim ve müzakere becerilerini geliştirmedeki kritik rolüne dikkat çekti ve bu teknikler için ayrı bir atölye talebinde bulundu. İdare, bu yöntemlerin uygulamasına yönelik, zümreler arası etkileşimi artıracak planlı atölye çalışmaları düzenleneceğini duyurdu.</w:t>
      </w:r>
    </w:p>
    <w:p w14:paraId="4FCD12CD" w14:textId="77777777" w:rsidR="00000000" w:rsidRDefault="00000000">
      <w:pPr>
        <w:pStyle w:val="NormalWeb"/>
        <w:divId w:val="2082169756"/>
        <w:rPr>
          <w:color w:val="000000"/>
        </w:rPr>
      </w:pPr>
      <w:r>
        <w:rPr>
          <w:rStyle w:val="Gl"/>
          <w:color w:val="000000"/>
        </w:rPr>
        <w:t>8. Dersin işlenişinde kullanılacak araç-gereç, materyal, laboratuvar, atölye, kütüphane gibi eğitim ortamlarının etkin kullanımına yönelik planlamalar:</w:t>
      </w:r>
    </w:p>
    <w:p w14:paraId="09571CD7" w14:textId="77777777" w:rsidR="00000000" w:rsidRDefault="00000000">
      <w:pPr>
        <w:pStyle w:val="NormalWeb"/>
        <w:divId w:val="2082169756"/>
        <w:rPr>
          <w:color w:val="000000"/>
        </w:rPr>
      </w:pPr>
      <w:r>
        <w:rPr>
          <w:color w:val="000000"/>
        </w:rPr>
        <w:t>Dersin işlenişinde kullanılacak araç-gereç, materyal ve eğitim ortamlarının (laboratuvar, atölye, kütüphane vb.) etkin, verimli ve en önemlisi güvenli kullanımına yönelik kapsamlı planlamalar yapıldı. Materyallerin güncelliği ve müfredata tam uygunluğu kontrol edildi.</w:t>
      </w:r>
    </w:p>
    <w:p w14:paraId="6DFA19D4" w14:textId="77777777" w:rsidR="00000000" w:rsidRDefault="00000000">
      <w:pPr>
        <w:pStyle w:val="NormalWeb"/>
        <w:divId w:val="2082169756"/>
        <w:rPr>
          <w:color w:val="000000"/>
        </w:rPr>
      </w:pPr>
      <w:r>
        <w:rPr>
          <w:color w:val="000000"/>
        </w:rPr>
        <w:t>Dijital tahtaların ve uzaktan erişilebilir online kaynakların derslere entegrasyonu için teknik altyapı iyileştirmeleri ve öğretmen eğitimleri planlandı. Gökçe DURU, özellikle deneysel derslerde kullanılan materyallerin standartlarının yükseltilmesi gerektiğini, bu sayede deney sonuçlarının güvenilirliğinin artacağını ve öğrencilerin bilime olan ilgisinin pekişeceğini ifade etti.</w:t>
      </w:r>
    </w:p>
    <w:p w14:paraId="2EBDBCEC" w14:textId="77777777" w:rsidR="00000000" w:rsidRDefault="00000000">
      <w:pPr>
        <w:pStyle w:val="NormalWeb"/>
        <w:divId w:val="2082169756"/>
        <w:rPr>
          <w:color w:val="000000"/>
        </w:rPr>
      </w:pPr>
      <w:r>
        <w:rPr>
          <w:rStyle w:val="Gl"/>
          <w:color w:val="000000"/>
        </w:rPr>
        <w:t>9. Bireyselleştirilmiş Eğitim Programı (BEP) uygulamaları kapsamında özel eğitim ihtiyacı olan öğrenciler için yapılacak planlamalar:</w:t>
      </w:r>
    </w:p>
    <w:p w14:paraId="40057A95" w14:textId="77777777" w:rsidR="00000000" w:rsidRDefault="00000000">
      <w:pPr>
        <w:pStyle w:val="NormalWeb"/>
        <w:divId w:val="2082169756"/>
        <w:rPr>
          <w:color w:val="000000"/>
        </w:rPr>
      </w:pPr>
      <w:r>
        <w:rPr>
          <w:color w:val="000000"/>
        </w:rPr>
        <w:lastRenderedPageBreak/>
        <w:t>Bireyselleştirilmiş Eğitim Programı (BEP) uygulamaları kapsamında, özel eğitim ihtiyacı olan öğrencilerin akademik, sosyal ve duygusal gelişimlerini destekleyici somut, ulaşılabilir ve ölçülebilir hedefler belirlendi. Bu hedeflere ulaşmak için her öğrenciye özel destekleyici planlamalar yapıldı.</w:t>
      </w:r>
    </w:p>
    <w:p w14:paraId="2D3C7F98" w14:textId="77777777" w:rsidR="00000000" w:rsidRDefault="00000000">
      <w:pPr>
        <w:pStyle w:val="NormalWeb"/>
        <w:divId w:val="2082169756"/>
        <w:rPr>
          <w:color w:val="000000"/>
        </w:rPr>
      </w:pPr>
      <w:r>
        <w:rPr>
          <w:color w:val="000000"/>
        </w:rPr>
        <w:t>Özel eğitim gereksinimi olan öğrenciler için derslerin içeriğinde, sunumunda ve ölçme yöntemlerinde yapılacak uyarlamalar (diferansiyel öğretim) görüşüldü. Harun DÜĞÜNCÜ, BEP uygulamalarının sadece sınıf içinde değil, öğrencinin okul ortamındaki sosyal uyumu açısından da rehberlik servisiyle tam koordinasyon içinde yürütülmesi gerektiğini dile getirdi.</w:t>
      </w:r>
    </w:p>
    <w:p w14:paraId="04F7BF6B" w14:textId="77777777" w:rsidR="00000000" w:rsidRDefault="00000000">
      <w:pPr>
        <w:pStyle w:val="NormalWeb"/>
        <w:divId w:val="2082169756"/>
        <w:rPr>
          <w:color w:val="000000"/>
        </w:rPr>
      </w:pPr>
      <w:r>
        <w:rPr>
          <w:rStyle w:val="Gl"/>
          <w:color w:val="000000"/>
        </w:rPr>
        <w:t>10. Öğrencilerin yaratıcılığını, özgünlük duygusunu ve girişimcilik bilincini geliştirmeye yönelik etkinliklerin belirlenmesi:</w:t>
      </w:r>
    </w:p>
    <w:p w14:paraId="2F770D24" w14:textId="77777777" w:rsidR="00000000" w:rsidRDefault="00000000">
      <w:pPr>
        <w:pStyle w:val="NormalWeb"/>
        <w:divId w:val="2082169756"/>
        <w:rPr>
          <w:color w:val="000000"/>
        </w:rPr>
      </w:pPr>
      <w:r>
        <w:rPr>
          <w:color w:val="000000"/>
        </w:rPr>
        <w:t>Öğrencilerin yaratıcılığını, özgünlük duygusunu ve girişimcilik bilincini geliştirmeye yönelik, sanat ve bilim disiplinlerini birleştiren etkinlikler belirlendi. Bu etkinliklerin, öğrencilerin farklı açılardan problem çözme ve yenilikçi fikirler geliştirme becerilerini güçlendirmesi ana hedef olarak belirlendi.</w:t>
      </w:r>
    </w:p>
    <w:p w14:paraId="053FEA6F" w14:textId="77777777" w:rsidR="00000000" w:rsidRDefault="00000000">
      <w:pPr>
        <w:pStyle w:val="NormalWeb"/>
        <w:divId w:val="2082169756"/>
        <w:rPr>
          <w:color w:val="000000"/>
        </w:rPr>
      </w:pPr>
      <w:r>
        <w:rPr>
          <w:color w:val="000000"/>
        </w:rPr>
        <w:t>"Genç Girişimciler Fikir Maratonu" ve "Tasarım Odaklı Düşünme Atölyeleri" organize edilmesi planlandı. Gökçe DURU, belirlenen etkinliklerin sadece birer yarışma olarak kalmaması, aynı zamanda öğrencilerin ortaya koyduğu ürünlerin patent veya telif hakları konusunda bilinçlendirilmesini önerdi.</w:t>
      </w:r>
    </w:p>
    <w:p w14:paraId="00115B53" w14:textId="77777777" w:rsidR="00000000" w:rsidRDefault="00000000">
      <w:pPr>
        <w:pStyle w:val="NormalWeb"/>
        <w:divId w:val="2082169756"/>
        <w:rPr>
          <w:color w:val="000000"/>
        </w:rPr>
      </w:pPr>
      <w:r>
        <w:rPr>
          <w:rStyle w:val="Gl"/>
          <w:color w:val="000000"/>
        </w:rPr>
        <w:t>11. Okul içi ve okul dışı öğrenme ortamları: gezi, gözlem, sergi, proje, atölye çalışmaları ve yarışmaların planlanması:</w:t>
      </w:r>
    </w:p>
    <w:p w14:paraId="34E93F11" w14:textId="77777777" w:rsidR="00000000" w:rsidRDefault="00000000">
      <w:pPr>
        <w:pStyle w:val="NormalWeb"/>
        <w:divId w:val="2082169756"/>
        <w:rPr>
          <w:color w:val="000000"/>
        </w:rPr>
      </w:pPr>
      <w:r>
        <w:rPr>
          <w:color w:val="000000"/>
        </w:rPr>
        <w:t>Okul içi ve okul dışı öğrenme ortamlarının (sınıf düzeni, koridorlar, okul bahçesi) öğrencilerin merakını, keşfetme arzusunu ve motivasyonunu artıracak şekilde pedagojik olarak planlanması görüşüldü. Öğrenmeyi sınıf duvarlarının dışına taşımak için tematik geziler, gözlem çalışmaları, sergi organizasyonları, proje ve yarışma etkinlikleri takvime bağlandı.</w:t>
      </w:r>
    </w:p>
    <w:p w14:paraId="732546B1" w14:textId="77777777" w:rsidR="00000000" w:rsidRDefault="00000000">
      <w:pPr>
        <w:pStyle w:val="NormalWeb"/>
        <w:divId w:val="2082169756"/>
        <w:rPr>
          <w:color w:val="000000"/>
        </w:rPr>
      </w:pPr>
      <w:r>
        <w:rPr>
          <w:color w:val="000000"/>
        </w:rPr>
        <w:t>Bu etkinliklerin ders kazanımlarıyla doğrudan ilişkilendirilmesi ve yıl boyunca dengeli, öğrenciyi yormayacak bir takvime yayılması kararlaştırıldı. Sami ŞENER, özellikle yakındaki endüstriyel tesislere ve üniversite laboratuvarlarına yapılacak gezilerin, meslek seçimine rehberlik etme açısından kritik olduğunu belirtti ve velilerden gönüllü refakatçi desteği alınmasını önerdi. Okul dışı öğrenme etkinliklerinin bütçesi ve resmi izin süreçleri detaylıca değerlendirildi.</w:t>
      </w:r>
    </w:p>
    <w:p w14:paraId="7815E1C5" w14:textId="77777777" w:rsidR="00000000" w:rsidRDefault="00000000">
      <w:pPr>
        <w:pStyle w:val="NormalWeb"/>
        <w:divId w:val="2082169756"/>
        <w:rPr>
          <w:color w:val="000000"/>
        </w:rPr>
      </w:pPr>
      <w:r>
        <w:rPr>
          <w:rStyle w:val="Gl"/>
          <w:color w:val="000000"/>
        </w:rPr>
        <w:t>12. Sosyal etkinlikler, belirli gün ve haftalar kapsamında yapılacak sanat etkinliklerinin planlanması:</w:t>
      </w:r>
    </w:p>
    <w:p w14:paraId="7A832AF0" w14:textId="77777777" w:rsidR="00000000" w:rsidRDefault="00000000">
      <w:pPr>
        <w:pStyle w:val="NormalWeb"/>
        <w:divId w:val="2082169756"/>
        <w:rPr>
          <w:color w:val="000000"/>
        </w:rPr>
      </w:pPr>
      <w:r>
        <w:rPr>
          <w:color w:val="000000"/>
        </w:rPr>
        <w:t>Öğrencilerin sosyal, duygusal, sanatsal ve kültürel gelişimlerini destekleyecek sosyal etkinlikler ile belirli gün ve haftalar kapsamında yapılacak sanat etkinlikleri (geleneksel tiyatro gösterileri, müzik dinletileri, tematik resim sergileri vb.) detaylıca planlandı.</w:t>
      </w:r>
    </w:p>
    <w:p w14:paraId="15133A71" w14:textId="77777777" w:rsidR="00000000" w:rsidRDefault="00000000">
      <w:pPr>
        <w:pStyle w:val="NormalWeb"/>
        <w:divId w:val="2082169756"/>
        <w:rPr>
          <w:color w:val="000000"/>
        </w:rPr>
      </w:pPr>
      <w:r>
        <w:rPr>
          <w:color w:val="000000"/>
        </w:rPr>
        <w:t xml:space="preserve">Etkinliklerin tüm öğrencilerin katılımını teşvik edici ve onların göz ardı edilen farklı yeteneklerini ortaya çıkarıcı nitelikte olması hedeflendi. Harun DÜĞÜNCÜ, 24 Kasım Öğretmenler Günü kutlaması gibi önemli günlerin, sadece </w:t>
      </w:r>
      <w:proofErr w:type="gramStart"/>
      <w:r>
        <w:rPr>
          <w:color w:val="000000"/>
        </w:rPr>
        <w:t>resmi</w:t>
      </w:r>
      <w:proofErr w:type="gramEnd"/>
      <w:r>
        <w:rPr>
          <w:color w:val="000000"/>
        </w:rPr>
        <w:t xml:space="preserve"> törenler yerine, öğrencilerin öğretmenlerine yönelik özgün sürpriz performanslarla zenginleştirilmesini önerdi. Sosyal etkinlik kulüplerinin koordinasyonu için yeni bir görev dağılımı yapıldı ve etkinlik takvimi, velilerin bilgilendirilmesi amacıyla okulun mobil uygulaması üzerinden duyurulmak üzere onaylandı.</w:t>
      </w:r>
    </w:p>
    <w:p w14:paraId="1DB5C144" w14:textId="77777777" w:rsidR="00000000" w:rsidRDefault="00000000">
      <w:pPr>
        <w:pStyle w:val="NormalWeb"/>
        <w:divId w:val="2082169756"/>
        <w:rPr>
          <w:color w:val="000000"/>
        </w:rPr>
      </w:pPr>
      <w:r>
        <w:rPr>
          <w:rStyle w:val="Gl"/>
          <w:color w:val="000000"/>
        </w:rPr>
        <w:lastRenderedPageBreak/>
        <w:t>13. Obezite ve dijital bağımlılıkla mücadeleye yönelik farkındalık etkinliklerinin planlanması:</w:t>
      </w:r>
    </w:p>
    <w:p w14:paraId="60C41ABA" w14:textId="77777777" w:rsidR="00000000" w:rsidRDefault="00000000">
      <w:pPr>
        <w:pStyle w:val="NormalWeb"/>
        <w:divId w:val="2082169756"/>
        <w:rPr>
          <w:color w:val="000000"/>
        </w:rPr>
      </w:pPr>
      <w:r>
        <w:rPr>
          <w:color w:val="000000"/>
        </w:rPr>
        <w:t>Öğrenci sağlığını olumsuz etkileyen çağımızın en önemli iki sorunu olan obezite ve dijital bağımlılıkla mücadeleye yönelik etkinliklerin gerçekleştirilmesinin yerinde olacağı görüşüldü. Bu etkinliklerin, öğrencilerin ve velilerin bilinç düzeyini artırması ve davranış değişikliği sağlaması hedeflendi.</w:t>
      </w:r>
    </w:p>
    <w:p w14:paraId="5E424748" w14:textId="77777777" w:rsidR="00000000" w:rsidRDefault="00000000">
      <w:pPr>
        <w:pStyle w:val="NormalWeb"/>
        <w:divId w:val="2082169756"/>
        <w:rPr>
          <w:color w:val="000000"/>
        </w:rPr>
      </w:pPr>
      <w:r>
        <w:rPr>
          <w:color w:val="000000"/>
        </w:rPr>
        <w:t>Sağlıklı beslenme ve fiziksel aktiviteyi teşvik eden uzman seminerleri ile dijital detoks ve siber güvenlik konularında öğrenci/veli oturumları düzenlenmesinin faydalı olacak görüşüldü. Harun DÜĞÜNCÜ, bu etkinliklerin görsel materyallerle (okul içi posterler, bilgilendirme videoları) desteklenmesi ve özellikle teneffüs saatlerinde fiziksel aktiviteyi artırıcı "hareket molaları" organize edilmesi gerektiğini ifade etti.</w:t>
      </w:r>
    </w:p>
    <w:p w14:paraId="2FB57CB5" w14:textId="77777777" w:rsidR="00000000" w:rsidRDefault="00000000">
      <w:pPr>
        <w:pStyle w:val="NormalWeb"/>
        <w:divId w:val="2082169756"/>
        <w:rPr>
          <w:color w:val="000000"/>
        </w:rPr>
      </w:pPr>
      <w:r>
        <w:rPr>
          <w:rStyle w:val="Gl"/>
          <w:color w:val="000000"/>
        </w:rPr>
        <w:t>14. Öğrencilerin kitap okuma alışkanlığı ve çoklu okuryazarlık becerilerinin geliştirilmesine yönelik uygulamaların belirlenmesi:</w:t>
      </w:r>
    </w:p>
    <w:p w14:paraId="607E06A4" w14:textId="77777777" w:rsidR="00000000" w:rsidRDefault="00000000">
      <w:pPr>
        <w:pStyle w:val="NormalWeb"/>
        <w:divId w:val="2082169756"/>
        <w:rPr>
          <w:color w:val="000000"/>
        </w:rPr>
      </w:pPr>
      <w:r>
        <w:rPr>
          <w:color w:val="000000"/>
        </w:rPr>
        <w:t>Öğrencilerin kitap okuma alışkanlığı ve çoklu okuryazarlık becerilerinin (dijital, medya, kültürel okuryazarlık) geliştirilmesine yönelik yenilikçi ve sürdürülebilir uygulamalar yapılması gerektiği vurgulandı. Sadece zorunlu okumalar değil; güncel edebiyat, bilimsel popüler yayınlar ve eleştirel okuma da teşvik edilmeli denildi.</w:t>
      </w:r>
    </w:p>
    <w:p w14:paraId="5DD1A814" w14:textId="77777777" w:rsidR="00000000" w:rsidRDefault="00000000">
      <w:pPr>
        <w:pStyle w:val="NormalWeb"/>
        <w:divId w:val="2082169756"/>
        <w:rPr>
          <w:color w:val="000000"/>
        </w:rPr>
      </w:pPr>
      <w:r>
        <w:rPr>
          <w:color w:val="000000"/>
        </w:rPr>
        <w:t>Okuma saatlerinin düzenliliği, yazar-okur buluşmaları, kitap tanıtım etkinlikleri ve kitlesel okuma kampanyaları düzenlenmesinin yerinde olacağı vurgulandı. Harun DÜĞÜNCÜ, öğrencilerin okudukları kitaplar üzerine kısa video veya podcast hazırlayarak sunum yapmalarının, çoklu okuryazarlığı destekleyeceğini ve akran öğrenmesini artıracağını dile getirdi. Kütüphane kaynaklarının güncel yayınlarla zenginleştirilmesi için çalışmalar yapılması gerektiği görüşüldü.</w:t>
      </w:r>
    </w:p>
    <w:p w14:paraId="4F29F3B0" w14:textId="77777777" w:rsidR="00000000" w:rsidRDefault="00000000">
      <w:pPr>
        <w:pStyle w:val="NormalWeb"/>
        <w:divId w:val="2082169756"/>
        <w:rPr>
          <w:color w:val="000000"/>
        </w:rPr>
      </w:pPr>
      <w:r>
        <w:rPr>
          <w:rStyle w:val="Gl"/>
          <w:color w:val="000000"/>
        </w:rPr>
        <w:t>15. Rehberlik servisi ve velilerle iş birliği esaslarının belirlenmesi:</w:t>
      </w:r>
    </w:p>
    <w:p w14:paraId="17767A69" w14:textId="77777777" w:rsidR="00000000" w:rsidRDefault="00000000">
      <w:pPr>
        <w:pStyle w:val="NormalWeb"/>
        <w:divId w:val="2082169756"/>
        <w:rPr>
          <w:color w:val="000000"/>
        </w:rPr>
      </w:pPr>
      <w:r>
        <w:rPr>
          <w:color w:val="000000"/>
        </w:rPr>
        <w:t>Rehberlik servisi ve velilerle iş birliği esasları belirlendi. Öğrenci gelişiminin takibinde, okul başarısının artırılmasında ve sorunların çözümünde aktif, sürekli ve yapıcı veli katılımının önemi vurgulandı. İletişim kanallarının (düzenli bültenler, okul portalı, birebir görüşmeler) şeffaflıkla güçlendirilmesi kararlaştırıldı.</w:t>
      </w:r>
    </w:p>
    <w:p w14:paraId="3742CEF5" w14:textId="77777777" w:rsidR="00000000" w:rsidRDefault="00000000">
      <w:pPr>
        <w:pStyle w:val="NormalWeb"/>
        <w:divId w:val="2082169756"/>
        <w:rPr>
          <w:color w:val="000000"/>
        </w:rPr>
      </w:pPr>
      <w:r>
        <w:rPr>
          <w:color w:val="000000"/>
        </w:rPr>
        <w:t>Velilere yönelik çocuk ruh sağlığı, sınav kaygısı yönetimi, ergenlik dönemi iletişimi ve teknoloji kullanımı gibi konularda bilgilendirme seminerleri düzenlenmesi planlandı. Sami ŞENER, veli toplantılarının öğrenci gelişim portfolyolarının sunulduğu, daha etkileşimli ve bireyselleştirilmiş hâle getirilmesi gerektiğini dile getirdi. Rehberlik servisi, veli katılımını artırmaya yönelik "Gönüllü Veli Destek Programı" oluşturmakla görevlendirildi.</w:t>
      </w:r>
    </w:p>
    <w:p w14:paraId="190A6B6B" w14:textId="77777777" w:rsidR="00000000" w:rsidRDefault="00000000">
      <w:pPr>
        <w:pStyle w:val="NormalWeb"/>
        <w:divId w:val="2082169756"/>
        <w:rPr>
          <w:color w:val="000000"/>
        </w:rPr>
      </w:pPr>
      <w:r>
        <w:rPr>
          <w:rStyle w:val="Gl"/>
          <w:color w:val="000000"/>
        </w:rPr>
        <w:t>16. Bilim ve teknolojideki gelişmelerin derslere yansıtılmasına yönelik kararların alınması:</w:t>
      </w:r>
    </w:p>
    <w:p w14:paraId="3FC79641" w14:textId="77777777" w:rsidR="00000000" w:rsidRDefault="00000000">
      <w:pPr>
        <w:pStyle w:val="NormalWeb"/>
        <w:divId w:val="2082169756"/>
        <w:rPr>
          <w:color w:val="000000"/>
        </w:rPr>
      </w:pPr>
      <w:r>
        <w:rPr>
          <w:color w:val="000000"/>
        </w:rPr>
        <w:t xml:space="preserve">Bilim ve teknolojideki güncel gelişmelerin (Yapay </w:t>
      </w:r>
      <w:proofErr w:type="gramStart"/>
      <w:r>
        <w:rPr>
          <w:color w:val="000000"/>
        </w:rPr>
        <w:t>Zeka</w:t>
      </w:r>
      <w:proofErr w:type="gramEnd"/>
      <w:r>
        <w:rPr>
          <w:color w:val="000000"/>
        </w:rPr>
        <w:t>, nanoteknoloji, yenilenebilir enerji sistemleri) tüm derslere yansıtılmasına yönelik kararlar alındı. Öğrencilerin sadece teknolojiyi kullanan değil, teknoloji üreten, etik ve sürdürülebilirlik bilinci yüksek bireyler olarak yetiştirilmesi hedeflendi.</w:t>
      </w:r>
    </w:p>
    <w:p w14:paraId="66DBFFCC" w14:textId="77777777" w:rsidR="00000000" w:rsidRDefault="00000000">
      <w:pPr>
        <w:pStyle w:val="NormalWeb"/>
        <w:divId w:val="2082169756"/>
        <w:rPr>
          <w:color w:val="000000"/>
        </w:rPr>
      </w:pPr>
      <w:r>
        <w:rPr>
          <w:color w:val="000000"/>
        </w:rPr>
        <w:t xml:space="preserve">Robotik kodlama, STEM atölyelerinin ders dışı etkinliklere entegrasyonu ve bu atölyelerde üretilen projelerin ulusal yarışmalara katılması planlandı. Gökçe DURU, ders konularının </w:t>
      </w:r>
      <w:r>
        <w:rPr>
          <w:color w:val="000000"/>
        </w:rPr>
        <w:lastRenderedPageBreak/>
        <w:t>güncel bilimsel dergiler ve teknolojik yeniliklerle ilişkilendirilerek öğrencilerin analitik düşünme ve araştırma becerilerinin desteklenmesi gerektiğini ifade etti.</w:t>
      </w:r>
    </w:p>
    <w:p w14:paraId="20F11A31" w14:textId="77777777" w:rsidR="00000000" w:rsidRDefault="00000000">
      <w:pPr>
        <w:pStyle w:val="NormalWeb"/>
        <w:divId w:val="2082169756"/>
        <w:rPr>
          <w:color w:val="000000"/>
        </w:rPr>
      </w:pPr>
      <w:r>
        <w:rPr>
          <w:rStyle w:val="Gl"/>
          <w:color w:val="000000"/>
        </w:rPr>
        <w:t>17. Türk dilinin doğru ve etkili kullanımının desteklenmesi için yapılacak çalışmaların planlanması:</w:t>
      </w:r>
    </w:p>
    <w:p w14:paraId="5C867E8D" w14:textId="77777777" w:rsidR="00000000" w:rsidRDefault="00000000">
      <w:pPr>
        <w:pStyle w:val="NormalWeb"/>
        <w:divId w:val="2082169756"/>
        <w:rPr>
          <w:color w:val="000000"/>
        </w:rPr>
      </w:pPr>
      <w:r>
        <w:rPr>
          <w:color w:val="000000"/>
        </w:rPr>
        <w:t>Türk dilinin doğru, akıcı, güzel ve etkili kullanımının (hem yazılı hem sözlü) desteklenmesi için yapılacak çalışmalar detaylıca planlandı. Öğrencilerin sadece dil bilgisi kurallarını öğrenmesi değil, kendilerini yetkin bir şekilde ifade etme yeteneği kazanması amaçlandı.</w:t>
      </w:r>
    </w:p>
    <w:p w14:paraId="2EB1BC45" w14:textId="77777777" w:rsidR="00000000" w:rsidRDefault="00000000">
      <w:pPr>
        <w:pStyle w:val="NormalWeb"/>
        <w:divId w:val="2082169756"/>
        <w:rPr>
          <w:color w:val="000000"/>
        </w:rPr>
      </w:pPr>
      <w:r>
        <w:rPr>
          <w:color w:val="000000"/>
        </w:rPr>
        <w:t>Hitabet yarışmaları, kompozisyon, deneme yazma çalışmaları ve tematik münazara etkinlikleri düzenlenmesinin yerinde olacağı vurgulandı. Harun DÜĞÜNCÜ, tüm ders öğretmenlerinin, kendi derslerinde dahi öğrencilerin terim, jargon ve anlatım becerilerine dikkat etmesi gerektiğini, bunun tüm okulun ortak dil kültürü sorumluluğu olduğunu vurguladı.</w:t>
      </w:r>
    </w:p>
    <w:p w14:paraId="73905CC2" w14:textId="77777777" w:rsidR="00000000" w:rsidRDefault="00000000">
      <w:pPr>
        <w:pStyle w:val="NormalWeb"/>
        <w:divId w:val="2082169756"/>
        <w:rPr>
          <w:color w:val="000000"/>
        </w:rPr>
      </w:pPr>
      <w:r>
        <w:rPr>
          <w:rStyle w:val="Gl"/>
          <w:color w:val="000000"/>
        </w:rPr>
        <w:t>18. Anlama Becerilerinde Derinleşme ve Eleştirel Okumaya Geçiş:</w:t>
      </w:r>
    </w:p>
    <w:p w14:paraId="04437970" w14:textId="77777777" w:rsidR="00000000" w:rsidRDefault="00000000">
      <w:pPr>
        <w:pStyle w:val="NormalWeb"/>
        <w:divId w:val="2082169756"/>
        <w:rPr>
          <w:color w:val="000000"/>
        </w:rPr>
      </w:pPr>
      <w:r>
        <w:rPr>
          <w:color w:val="000000"/>
        </w:rPr>
        <w:t xml:space="preserve">Harun DÜĞÜNCÜ, İkinci sınıf zümresinde ele alınan en önemli gündem maddelerinden biri, öğrencilerin okuma seviyesini sadece mekanik akıcılıktan çıkarıp metni derinlemesine anlama yetkinliğine taşımaktır, dedi. </w:t>
      </w:r>
    </w:p>
    <w:p w14:paraId="2B967403" w14:textId="77777777" w:rsidR="00000000" w:rsidRDefault="00000000">
      <w:pPr>
        <w:pStyle w:val="NormalWeb"/>
        <w:divId w:val="2082169756"/>
        <w:rPr>
          <w:color w:val="000000"/>
        </w:rPr>
      </w:pPr>
      <w:r>
        <w:rPr>
          <w:color w:val="000000"/>
        </w:rPr>
        <w:t xml:space="preserve">Toplantıda, bu sürecin kritik bir aşaması olduğu ve öğrencilerin basit olay örgüsünü kavramanın ötesine geçmesi gerektiği vurgulandı. Öğrencilerin metinlerdeki ana fikri bulma, çıkarım yapma ve karakter analizi gibi üst düzey anlama becerilerini geliştirmesi gerektiği görüşüldü. Bu kapsamda, öğrencilerin soyut düşüncelerini somutlaştırmak amacıyla </w:t>
      </w:r>
      <w:proofErr w:type="gramStart"/>
      <w:r>
        <w:rPr>
          <w:color w:val="000000"/>
        </w:rPr>
        <w:t>hikaye</w:t>
      </w:r>
      <w:proofErr w:type="gramEnd"/>
      <w:r>
        <w:rPr>
          <w:color w:val="000000"/>
        </w:rPr>
        <w:t xml:space="preserve"> haritaları ve grafik düzenleyiciler gibi görsel araçların tüm derslerde aktif olarak kullanılması gerektiği belirtildi. Öğretmenlerin, öğrencilere yönelttiği soruları "Ne oldu?" gibi bilgi odaklı sorulardan çıkarıp, "Neden oldu?" ve "Eğer olsaydı, sonuç ne olurdu?" gibi eleştirel düşünmeyi teşvik eden sorularla zenginleştirmesi gerektiği ifade edildi. </w:t>
      </w:r>
    </w:p>
    <w:p w14:paraId="45ED6504" w14:textId="77777777" w:rsidR="00000000" w:rsidRDefault="00000000">
      <w:pPr>
        <w:pStyle w:val="NormalWeb"/>
        <w:divId w:val="2082169756"/>
        <w:rPr>
          <w:color w:val="000000"/>
        </w:rPr>
      </w:pPr>
      <w:r>
        <w:rPr>
          <w:color w:val="000000"/>
        </w:rPr>
        <w:t xml:space="preserve">Gökçe DURU, öğrencilerin pasif okuyuculuktan aktif </w:t>
      </w:r>
      <w:proofErr w:type="spellStart"/>
      <w:r>
        <w:rPr>
          <w:color w:val="000000"/>
        </w:rPr>
        <w:t>yorumlayıcılığa</w:t>
      </w:r>
      <w:proofErr w:type="spellEnd"/>
      <w:r>
        <w:rPr>
          <w:color w:val="000000"/>
        </w:rPr>
        <w:t xml:space="preserve"> geçmesini sağlamak için, okunan metinlerin canlandırılarak veya kukla gösterisi yaparak anlamlarının somutlaştırılmasının teşvik edilmesi gerektiğini söyledi.</w:t>
      </w:r>
    </w:p>
    <w:p w14:paraId="3F4920B2" w14:textId="77777777" w:rsidR="00000000" w:rsidRDefault="00000000">
      <w:pPr>
        <w:pStyle w:val="NormalWeb"/>
        <w:divId w:val="2082169756"/>
        <w:rPr>
          <w:color w:val="000000"/>
        </w:rPr>
      </w:pPr>
      <w:r>
        <w:rPr>
          <w:rStyle w:val="Gl"/>
          <w:color w:val="000000"/>
        </w:rPr>
        <w:t>19. Basit Bilgi Okuryazarlığı ve Araştırma Becerileri:</w:t>
      </w:r>
    </w:p>
    <w:p w14:paraId="7378291F" w14:textId="77777777" w:rsidR="00000000" w:rsidRDefault="00000000">
      <w:pPr>
        <w:pStyle w:val="NormalWeb"/>
        <w:divId w:val="2082169756"/>
        <w:rPr>
          <w:color w:val="000000"/>
        </w:rPr>
      </w:pPr>
      <w:r>
        <w:rPr>
          <w:color w:val="000000"/>
        </w:rPr>
        <w:t xml:space="preserve">Öğrencilere temel bilgi </w:t>
      </w:r>
      <w:proofErr w:type="spellStart"/>
      <w:r>
        <w:rPr>
          <w:color w:val="000000"/>
        </w:rPr>
        <w:t>okuryazarliği</w:t>
      </w:r>
      <w:proofErr w:type="spellEnd"/>
      <w:r>
        <w:rPr>
          <w:color w:val="000000"/>
        </w:rPr>
        <w:t xml:space="preserve"> ve araştırma becerilerinin kazandırılmasının önemi üzerinde duruldu. Basit kaynaklardan (kitap, dergi, güvenilir internet siteleri) bilgi toplama, sınıflandırma ve sunma becerilerinin geliştirilmesi gerektiği görüşüldü. Öğrencilerin sunumlarında sadece ezber bilgiyi değil, kendi yorumlarını ve görsellerini kullanmalarının teşvik edilmesi gerektiği vurgulandı. Harun DÜĞÜNCÜ, her ünite sonunda küçük çaplı, basit "Mini </w:t>
      </w:r>
      <w:proofErr w:type="spellStart"/>
      <w:r>
        <w:rPr>
          <w:color w:val="000000"/>
        </w:rPr>
        <w:t>Arastirma</w:t>
      </w:r>
      <w:proofErr w:type="spellEnd"/>
      <w:r>
        <w:rPr>
          <w:color w:val="000000"/>
        </w:rPr>
        <w:t xml:space="preserve"> Projeleri" düzenlenerek öğrencilerin bilgi toplama sürecini deneyimlemesini önerdi. Bu projelerde kaynak gösterme ve intihal kavramlarının basitçe öğretilmesi gerektiği ifade edildi. Kütüphane kullanımının ders programına düzenli olarak dahil edilmesi kararlaştırıldı.</w:t>
      </w:r>
    </w:p>
    <w:p w14:paraId="63CE9002" w14:textId="77777777" w:rsidR="00000000" w:rsidRDefault="00000000">
      <w:pPr>
        <w:pStyle w:val="NormalWeb"/>
        <w:divId w:val="2082169756"/>
        <w:rPr>
          <w:color w:val="000000"/>
        </w:rPr>
      </w:pPr>
      <w:r>
        <w:rPr>
          <w:rStyle w:val="Gl"/>
          <w:color w:val="000000"/>
        </w:rPr>
        <w:t>20. Gerçek Yaşam Becerisi Olarak Zaman ve Para Yönetimi:</w:t>
      </w:r>
    </w:p>
    <w:p w14:paraId="06777F69" w14:textId="77777777" w:rsidR="00000000" w:rsidRDefault="00000000">
      <w:pPr>
        <w:pStyle w:val="NormalWeb"/>
        <w:divId w:val="2082169756"/>
        <w:rPr>
          <w:color w:val="000000"/>
        </w:rPr>
      </w:pPr>
      <w:r>
        <w:rPr>
          <w:color w:val="000000"/>
        </w:rPr>
        <w:t xml:space="preserve">Matematik dersinde zaman ve para yönetimi gibi gerçek yaşam becerilerine daha fazla odaklanılması gerektiği görüşüldü. Saat okuma, takvim kullanma ve bütçe planlama gibi becerilerin ders dışında da uygulamalı olarak pekiştirilmesi gerektiği vurgulandı. Sınıf içinde bir "Mini Banka" veya "Market Köşesi" oluşturularak öğrencilerin alışveriş ve para üstü </w:t>
      </w:r>
      <w:r>
        <w:rPr>
          <w:color w:val="000000"/>
        </w:rPr>
        <w:lastRenderedPageBreak/>
        <w:t xml:space="preserve">hesaplama pratikleri yapması kararlaştırıldı. Harun DÜĞÜNCÜ, öğrencilerin günlük görevlerini planladığı "Sorumluluk </w:t>
      </w:r>
      <w:proofErr w:type="spellStart"/>
      <w:r>
        <w:rPr>
          <w:color w:val="000000"/>
        </w:rPr>
        <w:t>Cizelgeleri</w:t>
      </w:r>
      <w:proofErr w:type="spellEnd"/>
      <w:r>
        <w:rPr>
          <w:color w:val="000000"/>
        </w:rPr>
        <w:t>" kullanılarak zaman yönetimi becerilerinin aile iş birliğiyle geliştirilmesini önerdi. Bu becerileri ölçen performans temelli görevlerin değerlendirme sistemine eklenmesi gerektiği ifade edildi.</w:t>
      </w:r>
    </w:p>
    <w:p w14:paraId="315F9B17" w14:textId="77777777" w:rsidR="00000000" w:rsidRDefault="00000000">
      <w:pPr>
        <w:pStyle w:val="NormalWeb"/>
        <w:divId w:val="2082169756"/>
        <w:rPr>
          <w:color w:val="000000"/>
        </w:rPr>
      </w:pPr>
      <w:r>
        <w:rPr>
          <w:rStyle w:val="Gl"/>
          <w:color w:val="000000"/>
        </w:rPr>
        <w:t>21. Akran İş Birliği ve Çatışma Çözme Becerilerinin Güçlendirilmesi:</w:t>
      </w:r>
    </w:p>
    <w:p w14:paraId="3BCD80D2" w14:textId="77777777" w:rsidR="00000000" w:rsidRDefault="00000000">
      <w:pPr>
        <w:pStyle w:val="NormalWeb"/>
        <w:divId w:val="2082169756"/>
        <w:rPr>
          <w:color w:val="000000"/>
        </w:rPr>
      </w:pPr>
      <w:r>
        <w:rPr>
          <w:color w:val="000000"/>
        </w:rPr>
        <w:t xml:space="preserve">Öğrenmede akran </w:t>
      </w:r>
      <w:proofErr w:type="spellStart"/>
      <w:r>
        <w:rPr>
          <w:color w:val="000000"/>
        </w:rPr>
        <w:t>isbirliği</w:t>
      </w:r>
      <w:proofErr w:type="spellEnd"/>
      <w:r>
        <w:rPr>
          <w:color w:val="000000"/>
        </w:rPr>
        <w:t xml:space="preserve"> ve grup çalışması becerilerinin güçlendirilmesi ihtiyacı olduğu belirtildi. Öğrencilerin görev paylaşımı, ortak karar alma ve farklı fikirlere saygı gösterme gibi sosyal becerilerinin geliştirilmesi gerektiği vurgulandı. Grup çalışmalarında her öğrencinin bir belirli rol (yazman, konuşmacı, zaman tutucu) üstlenmesinin sağlanması gerektiği görüşüldü. Gökçe DURU, sınıf içinde "Çatışma Çözme Kösesi" oluşturulmasını ve öğrencilerin anlaşmazlıkları öğretmen rehberliğinde kendi başlarına çözme becerilerinin desteklenmesini önerdi. İş birliğine dayalı öğrenmenin değerlendirme kriterlerine yansıtılması gerektiği konuşuldu.</w:t>
      </w:r>
    </w:p>
    <w:p w14:paraId="55D3CC5C" w14:textId="77777777" w:rsidR="00000000" w:rsidRDefault="00000000">
      <w:pPr>
        <w:pStyle w:val="NormalWeb"/>
        <w:divId w:val="2082169756"/>
        <w:rPr>
          <w:color w:val="000000"/>
        </w:rPr>
      </w:pPr>
      <w:r>
        <w:rPr>
          <w:rStyle w:val="Gl"/>
          <w:color w:val="000000"/>
        </w:rPr>
        <w:t>22. Dilek ve Temenniler:</w:t>
      </w:r>
    </w:p>
    <w:p w14:paraId="3953B79E" w14:textId="77777777" w:rsidR="00000000" w:rsidRDefault="00000000">
      <w:pPr>
        <w:pStyle w:val="NormalWeb"/>
        <w:divId w:val="2082169756"/>
        <w:rPr>
          <w:color w:val="000000"/>
        </w:rPr>
      </w:pPr>
      <w:r>
        <w:rPr>
          <w:color w:val="000000"/>
        </w:rPr>
        <w:t>Zümre Başkanı Sami ŞENER tarafından iyi dilek ve temennilerde bulundu.</w:t>
      </w:r>
    </w:p>
    <w:p w14:paraId="5BB80C34" w14:textId="77777777" w:rsidR="00000000" w:rsidRDefault="00000000">
      <w:pPr>
        <w:pStyle w:val="NormalWeb"/>
        <w:divId w:val="2082169756"/>
        <w:rPr>
          <w:color w:val="000000"/>
        </w:rPr>
      </w:pPr>
      <w:r>
        <w:rPr>
          <w:rStyle w:val="Gl"/>
          <w:color w:val="000000"/>
        </w:rPr>
        <w:t>23. Kapanış:</w:t>
      </w:r>
    </w:p>
    <w:p w14:paraId="3EB8FEA2" w14:textId="77777777" w:rsidR="00000000" w:rsidRDefault="00000000">
      <w:pPr>
        <w:pStyle w:val="NormalWeb"/>
        <w:divId w:val="2082169756"/>
        <w:rPr>
          <w:color w:val="000000"/>
        </w:rPr>
      </w:pPr>
      <w:r>
        <w:rPr>
          <w:color w:val="000000"/>
        </w:rPr>
        <w:t>Zümre Başkanı Sami ŞENER tarafından katılımcılara teşekkür edilerek toplantı kapatıldı.</w:t>
      </w:r>
    </w:p>
    <w:tbl>
      <w:tblPr>
        <w:tblW w:w="5000" w:type="pct"/>
        <w:tblCellMar>
          <w:top w:w="15" w:type="dxa"/>
          <w:left w:w="15" w:type="dxa"/>
          <w:bottom w:w="15" w:type="dxa"/>
          <w:right w:w="15" w:type="dxa"/>
        </w:tblCellMar>
        <w:tblLook w:val="04A0" w:firstRow="1" w:lastRow="0" w:firstColumn="1" w:lastColumn="0" w:noHBand="0" w:noVBand="1"/>
      </w:tblPr>
      <w:tblGrid>
        <w:gridCol w:w="3024"/>
        <w:gridCol w:w="3024"/>
        <w:gridCol w:w="3024"/>
      </w:tblGrid>
      <w:tr w:rsidR="00000000" w14:paraId="04A05C5E" w14:textId="77777777">
        <w:trPr>
          <w:divId w:val="993798351"/>
          <w:trHeight w:val="1600"/>
        </w:trPr>
        <w:tc>
          <w:tcPr>
            <w:tcW w:w="1666" w:type="pct"/>
            <w:tcBorders>
              <w:top w:val="nil"/>
              <w:left w:val="nil"/>
              <w:bottom w:val="nil"/>
              <w:right w:val="nil"/>
            </w:tcBorders>
            <w:tcMar>
              <w:top w:w="300" w:type="dxa"/>
              <w:left w:w="200" w:type="dxa"/>
              <w:bottom w:w="300" w:type="dxa"/>
              <w:right w:w="200" w:type="dxa"/>
            </w:tcMar>
            <w:hideMark/>
          </w:tcPr>
          <w:p w14:paraId="5A0D5B3A" w14:textId="77777777" w:rsidR="00000000" w:rsidRDefault="00000000">
            <w:pPr>
              <w:spacing w:before="480"/>
              <w:jc w:val="center"/>
              <w:divId w:val="1989288629"/>
              <w:rPr>
                <w:rFonts w:eastAsia="Times New Roman"/>
                <w:color w:val="000000"/>
              </w:rPr>
            </w:pPr>
            <w:r>
              <w:rPr>
                <w:rFonts w:eastAsia="Times New Roman"/>
                <w:color w:val="666666"/>
                <w:sz w:val="15"/>
                <w:szCs w:val="15"/>
              </w:rPr>
              <w:t>İmza</w:t>
            </w:r>
            <w:r>
              <w:rPr>
                <w:rFonts w:eastAsia="Times New Roman"/>
                <w:color w:val="000000"/>
              </w:rPr>
              <w:t xml:space="preserve"> </w:t>
            </w:r>
          </w:p>
          <w:p w14:paraId="4D7199C2" w14:textId="77777777" w:rsidR="00000000" w:rsidRDefault="00000000">
            <w:pPr>
              <w:spacing w:before="480"/>
              <w:jc w:val="center"/>
              <w:divId w:val="503741727"/>
              <w:rPr>
                <w:rFonts w:eastAsia="Times New Roman"/>
                <w:b/>
                <w:bCs/>
                <w:color w:val="000000"/>
              </w:rPr>
            </w:pPr>
            <w:r>
              <w:rPr>
                <w:rFonts w:eastAsia="Times New Roman"/>
                <w:b/>
                <w:bCs/>
                <w:color w:val="000000"/>
              </w:rPr>
              <w:t>Sami ŞENER</w:t>
            </w:r>
          </w:p>
          <w:p w14:paraId="1A249194" w14:textId="77777777" w:rsidR="00000000" w:rsidRDefault="00000000">
            <w:pPr>
              <w:spacing w:before="480"/>
              <w:jc w:val="center"/>
              <w:rPr>
                <w:rFonts w:eastAsia="Times New Roman"/>
                <w:color w:val="666666"/>
              </w:rPr>
            </w:pPr>
            <w:r>
              <w:rPr>
                <w:rFonts w:eastAsia="Times New Roman"/>
                <w:color w:val="666666"/>
              </w:rPr>
              <w:t>Zümre Başkanı</w:t>
            </w:r>
          </w:p>
        </w:tc>
        <w:tc>
          <w:tcPr>
            <w:tcW w:w="1666" w:type="pct"/>
            <w:tcBorders>
              <w:top w:val="nil"/>
              <w:left w:val="nil"/>
              <w:bottom w:val="nil"/>
              <w:right w:val="nil"/>
            </w:tcBorders>
            <w:tcMar>
              <w:top w:w="300" w:type="dxa"/>
              <w:left w:w="200" w:type="dxa"/>
              <w:bottom w:w="300" w:type="dxa"/>
              <w:right w:w="200" w:type="dxa"/>
            </w:tcMar>
            <w:hideMark/>
          </w:tcPr>
          <w:p w14:paraId="07F1960A" w14:textId="77777777" w:rsidR="00000000" w:rsidRDefault="00000000">
            <w:pPr>
              <w:spacing w:before="480"/>
              <w:jc w:val="center"/>
              <w:divId w:val="1194418427"/>
              <w:rPr>
                <w:rFonts w:eastAsia="Times New Roman"/>
                <w:color w:val="000000"/>
              </w:rPr>
            </w:pPr>
            <w:r>
              <w:rPr>
                <w:rFonts w:eastAsia="Times New Roman"/>
                <w:color w:val="666666"/>
                <w:sz w:val="15"/>
                <w:szCs w:val="15"/>
              </w:rPr>
              <w:t>İmza</w:t>
            </w:r>
            <w:r>
              <w:rPr>
                <w:rFonts w:eastAsia="Times New Roman"/>
                <w:color w:val="000000"/>
              </w:rPr>
              <w:t xml:space="preserve"> </w:t>
            </w:r>
          </w:p>
          <w:p w14:paraId="5A15A4BE" w14:textId="77777777" w:rsidR="00000000" w:rsidRDefault="00000000">
            <w:pPr>
              <w:spacing w:before="480"/>
              <w:jc w:val="center"/>
              <w:divId w:val="499613557"/>
              <w:rPr>
                <w:rFonts w:eastAsia="Times New Roman"/>
                <w:b/>
                <w:bCs/>
                <w:color w:val="000000"/>
              </w:rPr>
            </w:pPr>
            <w:r>
              <w:rPr>
                <w:rFonts w:eastAsia="Times New Roman"/>
                <w:b/>
                <w:bCs/>
                <w:color w:val="000000"/>
              </w:rPr>
              <w:t>Harun DÜĞÜNCÜ</w:t>
            </w:r>
          </w:p>
          <w:p w14:paraId="0B5E0630" w14:textId="77777777" w:rsidR="00000000" w:rsidRDefault="00000000">
            <w:pPr>
              <w:spacing w:before="480"/>
              <w:jc w:val="center"/>
              <w:rPr>
                <w:rFonts w:eastAsia="Times New Roman"/>
                <w:color w:val="666666"/>
              </w:rPr>
            </w:pPr>
            <w:r>
              <w:rPr>
                <w:rFonts w:eastAsia="Times New Roman"/>
                <w:color w:val="666666"/>
              </w:rPr>
              <w:t>Öğretmen</w:t>
            </w:r>
          </w:p>
        </w:tc>
        <w:tc>
          <w:tcPr>
            <w:tcW w:w="1666" w:type="pct"/>
            <w:tcBorders>
              <w:top w:val="nil"/>
              <w:left w:val="nil"/>
              <w:bottom w:val="nil"/>
              <w:right w:val="nil"/>
            </w:tcBorders>
            <w:tcMar>
              <w:top w:w="300" w:type="dxa"/>
              <w:left w:w="200" w:type="dxa"/>
              <w:bottom w:w="300" w:type="dxa"/>
              <w:right w:w="200" w:type="dxa"/>
            </w:tcMar>
            <w:hideMark/>
          </w:tcPr>
          <w:p w14:paraId="312007E6" w14:textId="77777777" w:rsidR="00000000" w:rsidRDefault="00000000">
            <w:pPr>
              <w:spacing w:before="480"/>
              <w:jc w:val="center"/>
              <w:divId w:val="1435006976"/>
              <w:rPr>
                <w:rFonts w:eastAsia="Times New Roman"/>
                <w:color w:val="000000"/>
              </w:rPr>
            </w:pPr>
            <w:r>
              <w:rPr>
                <w:rFonts w:eastAsia="Times New Roman"/>
                <w:color w:val="666666"/>
                <w:sz w:val="15"/>
                <w:szCs w:val="15"/>
              </w:rPr>
              <w:t>İmza</w:t>
            </w:r>
            <w:r>
              <w:rPr>
                <w:rFonts w:eastAsia="Times New Roman"/>
                <w:color w:val="000000"/>
              </w:rPr>
              <w:t xml:space="preserve"> </w:t>
            </w:r>
          </w:p>
          <w:p w14:paraId="34DBDFB1" w14:textId="77777777" w:rsidR="00000000" w:rsidRDefault="00000000">
            <w:pPr>
              <w:spacing w:before="480"/>
              <w:jc w:val="center"/>
              <w:divId w:val="906770638"/>
              <w:rPr>
                <w:rFonts w:eastAsia="Times New Roman"/>
                <w:b/>
                <w:bCs/>
                <w:color w:val="000000"/>
              </w:rPr>
            </w:pPr>
            <w:r>
              <w:rPr>
                <w:rFonts w:eastAsia="Times New Roman"/>
                <w:b/>
                <w:bCs/>
                <w:color w:val="000000"/>
              </w:rPr>
              <w:t>Gökçe DURU</w:t>
            </w:r>
          </w:p>
          <w:p w14:paraId="72215AAC" w14:textId="77777777" w:rsidR="00000000" w:rsidRDefault="00000000">
            <w:pPr>
              <w:spacing w:before="480"/>
              <w:jc w:val="center"/>
              <w:rPr>
                <w:rFonts w:eastAsia="Times New Roman"/>
                <w:color w:val="666666"/>
              </w:rPr>
            </w:pPr>
            <w:r>
              <w:rPr>
                <w:rFonts w:eastAsia="Times New Roman"/>
                <w:color w:val="666666"/>
              </w:rPr>
              <w:t>Öğretmen</w:t>
            </w:r>
          </w:p>
        </w:tc>
      </w:tr>
    </w:tbl>
    <w:p w14:paraId="17043A93" w14:textId="77777777" w:rsidR="00000000" w:rsidRDefault="00000000">
      <w:pPr>
        <w:jc w:val="center"/>
        <w:divId w:val="372728957"/>
        <w:rPr>
          <w:rFonts w:eastAsia="Times New Roman"/>
          <w:color w:val="000000"/>
        </w:rPr>
      </w:pPr>
      <w:r>
        <w:rPr>
          <w:rFonts w:eastAsia="Times New Roman"/>
          <w:color w:val="000000"/>
        </w:rPr>
        <w:t xml:space="preserve">...../...../......... </w:t>
      </w:r>
    </w:p>
    <w:p w14:paraId="1847C444" w14:textId="77777777" w:rsidR="00000000" w:rsidRDefault="00000000">
      <w:pPr>
        <w:jc w:val="center"/>
        <w:divId w:val="665868336"/>
        <w:rPr>
          <w:rFonts w:eastAsia="Times New Roman"/>
          <w:b/>
          <w:bCs/>
          <w:color w:val="000000"/>
        </w:rPr>
      </w:pPr>
      <w:r>
        <w:rPr>
          <w:rFonts w:eastAsia="Times New Roman"/>
          <w:b/>
          <w:bCs/>
          <w:color w:val="000000"/>
        </w:rPr>
        <w:t xml:space="preserve">UYGUNDUR </w:t>
      </w:r>
    </w:p>
    <w:p w14:paraId="14411449" w14:textId="77777777" w:rsidR="00000000" w:rsidRDefault="00000000">
      <w:pPr>
        <w:jc w:val="center"/>
        <w:divId w:val="1510024068"/>
        <w:rPr>
          <w:rFonts w:eastAsia="Times New Roman"/>
          <w:color w:val="000000"/>
        </w:rPr>
      </w:pPr>
      <w:r>
        <w:rPr>
          <w:rFonts w:eastAsia="Times New Roman"/>
          <w:color w:val="666666"/>
          <w:sz w:val="15"/>
          <w:szCs w:val="15"/>
        </w:rPr>
        <w:t>İmza</w:t>
      </w:r>
      <w:r>
        <w:rPr>
          <w:rFonts w:eastAsia="Times New Roman"/>
          <w:color w:val="000000"/>
        </w:rPr>
        <w:t xml:space="preserve"> </w:t>
      </w:r>
    </w:p>
    <w:p w14:paraId="1FB3F51C" w14:textId="77777777" w:rsidR="00000000" w:rsidRDefault="00000000">
      <w:pPr>
        <w:jc w:val="center"/>
        <w:divId w:val="543444033"/>
        <w:rPr>
          <w:rFonts w:eastAsia="Times New Roman"/>
          <w:b/>
          <w:bCs/>
          <w:color w:val="000000"/>
        </w:rPr>
      </w:pPr>
      <w:r>
        <w:rPr>
          <w:rFonts w:eastAsia="Times New Roman"/>
          <w:b/>
          <w:bCs/>
          <w:color w:val="000000"/>
        </w:rPr>
        <w:t xml:space="preserve">Kubilay ORAL </w:t>
      </w:r>
    </w:p>
    <w:p w14:paraId="55CEFCAD" w14:textId="77777777" w:rsidR="00EF6999" w:rsidRDefault="00000000">
      <w:pPr>
        <w:jc w:val="center"/>
        <w:divId w:val="1906640051"/>
        <w:rPr>
          <w:rFonts w:eastAsia="Times New Roman"/>
          <w:color w:val="666666"/>
        </w:rPr>
      </w:pPr>
      <w:r>
        <w:rPr>
          <w:rFonts w:eastAsia="Times New Roman"/>
          <w:color w:val="666666"/>
        </w:rPr>
        <w:t xml:space="preserve">Okul Müdürü </w:t>
      </w:r>
    </w:p>
    <w:sectPr w:rsidR="00EF69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C33F2"/>
    <w:multiLevelType w:val="hybridMultilevel"/>
    <w:tmpl w:val="2E70E7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844F74"/>
    <w:multiLevelType w:val="multilevel"/>
    <w:tmpl w:val="4BECF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90745474">
    <w:abstractNumId w:val="1"/>
  </w:num>
  <w:num w:numId="2" w16cid:durableId="1329409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965D0B"/>
    <w:rsid w:val="00276D45"/>
    <w:rsid w:val="003C12D3"/>
    <w:rsid w:val="00965D0B"/>
    <w:rsid w:val="00EF69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2C83F"/>
  <w15:chartTrackingRefBased/>
  <w15:docId w15:val="{F68E3B43-371A-4674-A008-E5FC8A093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Balk1">
    <w:name w:val="heading 1"/>
    <w:basedOn w:val="Normal"/>
    <w:link w:val="Balk1Char"/>
    <w:uiPriority w:val="9"/>
    <w:qFormat/>
    <w:pPr>
      <w:spacing w:after="360"/>
      <w:jc w:val="center"/>
      <w:outlineLvl w:val="0"/>
    </w:pPr>
    <w:rPr>
      <w:b/>
      <w:bCs/>
      <w:kern w:val="36"/>
    </w:rPr>
  </w:style>
  <w:style w:type="paragraph" w:styleId="Balk2">
    <w:name w:val="heading 2"/>
    <w:basedOn w:val="Normal"/>
    <w:link w:val="Balk2Char"/>
    <w:uiPriority w:val="9"/>
    <w:qFormat/>
    <w:pPr>
      <w:spacing w:after="360"/>
      <w:jc w:val="center"/>
      <w:outlineLvl w:val="1"/>
    </w:pPr>
    <w:rPr>
      <w:b/>
      <w:bCs/>
    </w:rPr>
  </w:style>
  <w:style w:type="paragraph" w:styleId="Balk3">
    <w:name w:val="heading 3"/>
    <w:basedOn w:val="Normal"/>
    <w:link w:val="Balk3Char"/>
    <w:uiPriority w:val="9"/>
    <w:qFormat/>
    <w:pPr>
      <w:spacing w:before="360" w:after="240"/>
      <w:outlineLvl w:val="2"/>
    </w:pPr>
    <w:rPr>
      <w:b/>
      <w:bCs/>
      <w:u w:val="single"/>
    </w:rPr>
  </w:style>
  <w:style w:type="paragraph" w:styleId="Balk4">
    <w:name w:val="heading 4"/>
    <w:basedOn w:val="Normal"/>
    <w:link w:val="Balk4Char"/>
    <w:uiPriority w:val="9"/>
    <w:qFormat/>
    <w:pPr>
      <w:spacing w:after="360"/>
      <w:jc w:val="center"/>
      <w:outlineLvl w:val="3"/>
    </w:pPr>
    <w:rPr>
      <w:b/>
      <w:bCs/>
    </w:rPr>
  </w:style>
  <w:style w:type="paragraph" w:styleId="Balk5">
    <w:name w:val="heading 5"/>
    <w:basedOn w:val="Normal"/>
    <w:link w:val="Balk5Char"/>
    <w:uiPriority w:val="9"/>
    <w:qFormat/>
    <w:pPr>
      <w:spacing w:after="360"/>
      <w:jc w:val="center"/>
      <w:outlineLvl w:val="4"/>
    </w:pPr>
    <w:rPr>
      <w:b/>
      <w:bCs/>
    </w:rPr>
  </w:style>
  <w:style w:type="paragraph" w:styleId="Balk6">
    <w:name w:val="heading 6"/>
    <w:basedOn w:val="Normal"/>
    <w:link w:val="Balk6Char"/>
    <w:uiPriority w:val="9"/>
    <w:qFormat/>
    <w:pPr>
      <w:spacing w:after="360"/>
      <w:jc w:val="center"/>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character" w:styleId="Gl">
    <w:name w:val="Strong"/>
    <w:basedOn w:val="VarsaylanParagrafYazTipi"/>
    <w:uiPriority w:val="22"/>
    <w:qFormat/>
    <w:rPr>
      <w:b/>
      <w:bCs/>
      <w:sz w:val="24"/>
      <w:szCs w:val="24"/>
    </w:rPr>
  </w:style>
  <w:style w:type="paragraph" w:customStyle="1" w:styleId="msonormal0">
    <w:name w:val="msonormal"/>
    <w:basedOn w:val="Normal"/>
    <w:pPr>
      <w:spacing w:after="240"/>
      <w:jc w:val="both"/>
    </w:pPr>
  </w:style>
  <w:style w:type="paragraph" w:styleId="NormalWeb">
    <w:name w:val="Normal (Web)"/>
    <w:basedOn w:val="Normal"/>
    <w:uiPriority w:val="99"/>
    <w:semiHidden/>
    <w:unhideWhenUsed/>
    <w:pPr>
      <w:spacing w:after="240"/>
      <w:jc w:val="both"/>
    </w:pPr>
  </w:style>
  <w:style w:type="paragraph" w:customStyle="1" w:styleId="meeting-info">
    <w:name w:val="meeting-info"/>
    <w:basedOn w:val="Normal"/>
    <w:pPr>
      <w:spacing w:after="600"/>
    </w:pPr>
  </w:style>
  <w:style w:type="paragraph" w:customStyle="1" w:styleId="approval-section">
    <w:name w:val="approval-section"/>
    <w:basedOn w:val="Normal"/>
    <w:pPr>
      <w:spacing w:before="960" w:after="120"/>
      <w:jc w:val="center"/>
    </w:pPr>
  </w:style>
  <w:style w:type="paragraph" w:customStyle="1" w:styleId="right">
    <w:name w:val="right"/>
    <w:basedOn w:val="Normal"/>
    <w:pPr>
      <w:spacing w:after="120"/>
      <w:jc w:val="right"/>
    </w:pPr>
  </w:style>
  <w:style w:type="paragraph" w:customStyle="1" w:styleId="signature-line">
    <w:name w:val="signature-line"/>
    <w:basedOn w:val="Normal"/>
    <w:pPr>
      <w:pBdr>
        <w:bottom w:val="single" w:sz="8" w:space="0" w:color="000000"/>
      </w:pBdr>
      <w:spacing w:before="240" w:after="240"/>
    </w:pPr>
  </w:style>
  <w:style w:type="paragraph" w:customStyle="1" w:styleId="center">
    <w:name w:val="center"/>
    <w:basedOn w:val="Normal"/>
    <w:pPr>
      <w:spacing w:after="120"/>
      <w:jc w:val="center"/>
    </w:pPr>
  </w:style>
  <w:style w:type="paragraph" w:customStyle="1" w:styleId="signature-line1">
    <w:name w:val="signature-line1"/>
    <w:basedOn w:val="Normal"/>
    <w:pPr>
      <w:pBdr>
        <w:bottom w:val="single" w:sz="8" w:space="0" w:color="000000"/>
      </w:pBdr>
      <w:jc w:val="center"/>
    </w:pPr>
  </w:style>
  <w:style w:type="paragraph" w:styleId="ListeParagraf">
    <w:name w:val="List Paragraph"/>
    <w:basedOn w:val="Normal"/>
    <w:uiPriority w:val="34"/>
    <w:qFormat/>
    <w:rsid w:val="00965D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76135">
      <w:marLeft w:val="0"/>
      <w:marRight w:val="0"/>
      <w:marTop w:val="0"/>
      <w:marBottom w:val="450"/>
      <w:divBdr>
        <w:top w:val="none" w:sz="0" w:space="0" w:color="auto"/>
        <w:left w:val="none" w:sz="0" w:space="0" w:color="auto"/>
        <w:bottom w:val="none" w:sz="0" w:space="0" w:color="auto"/>
        <w:right w:val="none" w:sz="0" w:space="0" w:color="auto"/>
      </w:divBdr>
    </w:div>
    <w:div w:id="539899057">
      <w:marLeft w:val="0"/>
      <w:marRight w:val="0"/>
      <w:marTop w:val="0"/>
      <w:marBottom w:val="450"/>
      <w:divBdr>
        <w:top w:val="none" w:sz="0" w:space="0" w:color="auto"/>
        <w:left w:val="none" w:sz="0" w:space="0" w:color="auto"/>
        <w:bottom w:val="none" w:sz="0" w:space="0" w:color="auto"/>
        <w:right w:val="none" w:sz="0" w:space="0" w:color="auto"/>
      </w:divBdr>
    </w:div>
    <w:div w:id="993798351">
      <w:marLeft w:val="0"/>
      <w:marRight w:val="0"/>
      <w:marTop w:val="750"/>
      <w:marBottom w:val="0"/>
      <w:divBdr>
        <w:top w:val="none" w:sz="0" w:space="0" w:color="auto"/>
        <w:left w:val="none" w:sz="0" w:space="0" w:color="auto"/>
        <w:bottom w:val="none" w:sz="0" w:space="0" w:color="auto"/>
        <w:right w:val="none" w:sz="0" w:space="0" w:color="auto"/>
      </w:divBdr>
      <w:divsChild>
        <w:div w:id="1989288629">
          <w:marLeft w:val="0"/>
          <w:marRight w:val="0"/>
          <w:marTop w:val="0"/>
          <w:marBottom w:val="225"/>
          <w:divBdr>
            <w:top w:val="none" w:sz="0" w:space="0" w:color="auto"/>
            <w:left w:val="none" w:sz="0" w:space="0" w:color="auto"/>
            <w:bottom w:val="single" w:sz="6" w:space="0" w:color="333333"/>
            <w:right w:val="none" w:sz="0" w:space="0" w:color="auto"/>
          </w:divBdr>
        </w:div>
        <w:div w:id="503741727">
          <w:marLeft w:val="0"/>
          <w:marRight w:val="0"/>
          <w:marTop w:val="0"/>
          <w:marBottom w:val="75"/>
          <w:divBdr>
            <w:top w:val="none" w:sz="0" w:space="0" w:color="auto"/>
            <w:left w:val="none" w:sz="0" w:space="0" w:color="auto"/>
            <w:bottom w:val="none" w:sz="0" w:space="0" w:color="auto"/>
            <w:right w:val="none" w:sz="0" w:space="0" w:color="auto"/>
          </w:divBdr>
        </w:div>
        <w:div w:id="1194418427">
          <w:marLeft w:val="0"/>
          <w:marRight w:val="0"/>
          <w:marTop w:val="0"/>
          <w:marBottom w:val="225"/>
          <w:divBdr>
            <w:top w:val="none" w:sz="0" w:space="0" w:color="auto"/>
            <w:left w:val="none" w:sz="0" w:space="0" w:color="auto"/>
            <w:bottom w:val="single" w:sz="6" w:space="0" w:color="333333"/>
            <w:right w:val="none" w:sz="0" w:space="0" w:color="auto"/>
          </w:divBdr>
        </w:div>
        <w:div w:id="499613557">
          <w:marLeft w:val="0"/>
          <w:marRight w:val="0"/>
          <w:marTop w:val="0"/>
          <w:marBottom w:val="75"/>
          <w:divBdr>
            <w:top w:val="none" w:sz="0" w:space="0" w:color="auto"/>
            <w:left w:val="none" w:sz="0" w:space="0" w:color="auto"/>
            <w:bottom w:val="none" w:sz="0" w:space="0" w:color="auto"/>
            <w:right w:val="none" w:sz="0" w:space="0" w:color="auto"/>
          </w:divBdr>
        </w:div>
        <w:div w:id="1435006976">
          <w:marLeft w:val="0"/>
          <w:marRight w:val="0"/>
          <w:marTop w:val="0"/>
          <w:marBottom w:val="225"/>
          <w:divBdr>
            <w:top w:val="none" w:sz="0" w:space="0" w:color="auto"/>
            <w:left w:val="none" w:sz="0" w:space="0" w:color="auto"/>
            <w:bottom w:val="single" w:sz="6" w:space="0" w:color="333333"/>
            <w:right w:val="none" w:sz="0" w:space="0" w:color="auto"/>
          </w:divBdr>
        </w:div>
        <w:div w:id="906770638">
          <w:marLeft w:val="0"/>
          <w:marRight w:val="0"/>
          <w:marTop w:val="0"/>
          <w:marBottom w:val="75"/>
          <w:divBdr>
            <w:top w:val="none" w:sz="0" w:space="0" w:color="auto"/>
            <w:left w:val="none" w:sz="0" w:space="0" w:color="auto"/>
            <w:bottom w:val="none" w:sz="0" w:space="0" w:color="auto"/>
            <w:right w:val="none" w:sz="0" w:space="0" w:color="auto"/>
          </w:divBdr>
        </w:div>
      </w:divsChild>
    </w:div>
    <w:div w:id="1749645998">
      <w:marLeft w:val="0"/>
      <w:marRight w:val="0"/>
      <w:marTop w:val="0"/>
      <w:marBottom w:val="450"/>
      <w:divBdr>
        <w:top w:val="none" w:sz="0" w:space="0" w:color="auto"/>
        <w:left w:val="none" w:sz="0" w:space="0" w:color="auto"/>
        <w:bottom w:val="none" w:sz="0" w:space="0" w:color="auto"/>
        <w:right w:val="none" w:sz="0" w:space="0" w:color="auto"/>
      </w:divBdr>
    </w:div>
    <w:div w:id="1766463719">
      <w:marLeft w:val="0"/>
      <w:marRight w:val="0"/>
      <w:marTop w:val="0"/>
      <w:marBottom w:val="450"/>
      <w:divBdr>
        <w:top w:val="none" w:sz="0" w:space="0" w:color="auto"/>
        <w:left w:val="none" w:sz="0" w:space="0" w:color="auto"/>
        <w:bottom w:val="none" w:sz="0" w:space="0" w:color="auto"/>
        <w:right w:val="none" w:sz="0" w:space="0" w:color="auto"/>
      </w:divBdr>
    </w:div>
    <w:div w:id="1906640051">
      <w:marLeft w:val="0"/>
      <w:marRight w:val="0"/>
      <w:marTop w:val="900"/>
      <w:marBottom w:val="0"/>
      <w:divBdr>
        <w:top w:val="none" w:sz="0" w:space="0" w:color="auto"/>
        <w:left w:val="none" w:sz="0" w:space="0" w:color="auto"/>
        <w:bottom w:val="none" w:sz="0" w:space="0" w:color="auto"/>
        <w:right w:val="none" w:sz="0" w:space="0" w:color="auto"/>
      </w:divBdr>
      <w:divsChild>
        <w:div w:id="372728957">
          <w:marLeft w:val="0"/>
          <w:marRight w:val="0"/>
          <w:marTop w:val="0"/>
          <w:marBottom w:val="300"/>
          <w:divBdr>
            <w:top w:val="none" w:sz="0" w:space="0" w:color="auto"/>
            <w:left w:val="none" w:sz="0" w:space="0" w:color="auto"/>
            <w:bottom w:val="none" w:sz="0" w:space="0" w:color="auto"/>
            <w:right w:val="none" w:sz="0" w:space="0" w:color="auto"/>
          </w:divBdr>
        </w:div>
        <w:div w:id="665868336">
          <w:marLeft w:val="0"/>
          <w:marRight w:val="0"/>
          <w:marTop w:val="0"/>
          <w:marBottom w:val="450"/>
          <w:divBdr>
            <w:top w:val="none" w:sz="0" w:space="0" w:color="auto"/>
            <w:left w:val="none" w:sz="0" w:space="0" w:color="auto"/>
            <w:bottom w:val="none" w:sz="0" w:space="0" w:color="auto"/>
            <w:right w:val="none" w:sz="0" w:space="0" w:color="auto"/>
          </w:divBdr>
        </w:div>
        <w:div w:id="1510024068">
          <w:marLeft w:val="0"/>
          <w:marRight w:val="0"/>
          <w:marTop w:val="0"/>
          <w:marBottom w:val="225"/>
          <w:divBdr>
            <w:top w:val="none" w:sz="0" w:space="0" w:color="auto"/>
            <w:left w:val="none" w:sz="0" w:space="0" w:color="auto"/>
            <w:bottom w:val="single" w:sz="6" w:space="0" w:color="333333"/>
            <w:right w:val="none" w:sz="0" w:space="0" w:color="auto"/>
          </w:divBdr>
        </w:div>
        <w:div w:id="543444033">
          <w:marLeft w:val="0"/>
          <w:marRight w:val="0"/>
          <w:marTop w:val="0"/>
          <w:marBottom w:val="75"/>
          <w:divBdr>
            <w:top w:val="none" w:sz="0" w:space="0" w:color="auto"/>
            <w:left w:val="none" w:sz="0" w:space="0" w:color="auto"/>
            <w:bottom w:val="none" w:sz="0" w:space="0" w:color="auto"/>
            <w:right w:val="none" w:sz="0" w:space="0" w:color="auto"/>
          </w:divBdr>
        </w:div>
      </w:divsChild>
    </w:div>
    <w:div w:id="2082169756">
      <w:marLeft w:val="0"/>
      <w:marRight w:val="0"/>
      <w:marTop w:val="0"/>
      <w:marBottom w:val="45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2060</Words>
  <Characters>16961</Characters>
  <Application>Microsoft Office Word</Application>
  <DocSecurity>0</DocSecurity>
  <Lines>403</Lines>
  <Paragraphs>247</Paragraphs>
  <ScaleCrop>false</ScaleCrop>
  <Company/>
  <LinksUpToDate>false</LinksUpToDate>
  <CharactersWithSpaces>18774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Toplantı Tutanağı</dc:title>
  <dc:subject/>
  <dc:creator>e20423</dc:creator>
  <cp:keywords/>
  <dc:description/>
  <cp:lastModifiedBy>e20423</cp:lastModifiedBy>
  <cp:revision>3</cp:revision>
  <dcterms:created xsi:type="dcterms:W3CDTF">2026-02-10T08:48:00Z</dcterms:created>
  <dcterms:modified xsi:type="dcterms:W3CDTF">2026-02-10T08:55:00Z</dcterms:modified>
</cp:coreProperties>
</file>